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3034A434"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FB6C60">
            <w:rPr>
              <w:rStyle w:val="Style1"/>
            </w:rPr>
            <w:t>N/A</w:t>
          </w:r>
        </w:sdtContent>
      </w:sdt>
    </w:p>
    <w:p w14:paraId="55B8DA2F" w14:textId="40D0BBC4"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FB6C60" w:rsidRPr="00FB6C60">
            <w:rPr>
              <w:rStyle w:val="Style1"/>
            </w:rPr>
            <w:t>Admissions and Emergency Department (ED) Visits for Patients Receiving Outpatient Chemotherapy</w:t>
          </w:r>
        </w:sdtContent>
      </w:sdt>
    </w:p>
    <w:p w14:paraId="55B8DA30" w14:textId="530E4956"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FB6C60">
            <w:rPr>
              <w:rStyle w:val="Style1"/>
            </w:rPr>
            <w:t>N/A</w:t>
          </w:r>
        </w:sdtContent>
      </w:sdt>
    </w:p>
    <w:p w14:paraId="55B8DA31" w14:textId="017F49F5"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8-11-15T00:00:00Z">
            <w:dateFormat w:val="M/d/yyyy"/>
            <w:lid w:val="en-US"/>
            <w:storeMappedDataAs w:val="dateTime"/>
            <w:calendar w:val="gregorian"/>
          </w:date>
        </w:sdtPr>
        <w:sdtEndPr>
          <w:rPr>
            <w:rStyle w:val="DefaultParagraphFont"/>
            <w:noProof/>
            <w:color w:val="auto"/>
            <w:u w:val="none"/>
          </w:rPr>
        </w:sdtEndPr>
        <w:sdtContent>
          <w:r w:rsidR="00FB6C60">
            <w:rPr>
              <w:rStyle w:val="Style2"/>
            </w:rPr>
            <w:t>11/15/2018</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3DFC4303" w:rsidR="00496AF8" w:rsidRPr="003B1CC5" w:rsidRDefault="00BA6C08"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7A7194">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366120" w:rsidRPr="00366120">
            <w:rPr>
              <w:rStyle w:val="Style2"/>
              <w:rFonts w:cstheme="minorHAnsi"/>
            </w:rPr>
            <w:t>One or more inpatient admissions or emergency department (ED) visits for one of the following diagnoses—anemia, dehydration, diarrhea, emesis, fever, nausea, neutropenia, pain, pneumonia, or sepsis—within 30 days of chemotherapy treatment among cancer patients receiving treatment in a hospital outpatient setting.</w:t>
          </w:r>
        </w:sdtContent>
      </w:sdt>
    </w:p>
    <w:p w14:paraId="55B8DA52" w14:textId="77777777" w:rsidR="00236F87" w:rsidRPr="003B1CC5" w:rsidRDefault="00BA6C08"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BA6C08"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BA6C08"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BA6C08"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BA6C08"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2B44FE13" w:rsidR="002B06BD" w:rsidRPr="003B1CC5" w:rsidRDefault="00366120" w:rsidP="002E2177">
      <w:pPr>
        <w:ind w:left="432" w:hanging="432"/>
        <w:rPr>
          <w:color w:val="0000FF"/>
        </w:rPr>
      </w:pPr>
      <w:r>
        <w:rPr>
          <w:noProof/>
        </w:rPr>
        <w:drawing>
          <wp:inline distT="0" distB="0" distL="0" distR="0" wp14:anchorId="10D3F48C" wp14:editId="750E9E9A">
            <wp:extent cx="6715125" cy="3794125"/>
            <wp:effectExtent l="38100" t="19050" r="9525" b="3492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5B8DA60" w14:textId="38755532" w:rsidR="00676BD4" w:rsidRDefault="00366120" w:rsidP="002E2177">
      <w:pPr>
        <w:ind w:left="432" w:hanging="432"/>
        <w:rPr>
          <w:b/>
          <w:color w:val="0000FF"/>
        </w:rPr>
      </w:pPr>
      <w:r w:rsidRPr="00366120">
        <w:rPr>
          <w:b/>
          <w:color w:val="0000FF"/>
        </w:rPr>
        <w:t>Not applicable. This is a</w:t>
      </w:r>
      <w:r>
        <w:rPr>
          <w:b/>
          <w:color w:val="0000FF"/>
        </w:rPr>
        <w:t xml:space="preserve"> claims-based</w:t>
      </w:r>
      <w:r w:rsidRPr="00366120">
        <w:rPr>
          <w:b/>
          <w:color w:val="0000FF"/>
        </w:rPr>
        <w:t xml:space="preserve"> measure.</w:t>
      </w:r>
    </w:p>
    <w:p w14:paraId="59D3F07D" w14:textId="77777777" w:rsidR="00366120" w:rsidRDefault="00366120"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31E56898" w:rsidR="00496AF8" w:rsidRDefault="00B058A6" w:rsidP="00C41794">
      <w:pPr>
        <w:ind w:left="432" w:hanging="432"/>
        <w:rPr>
          <w:b/>
          <w:iCs/>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9F573CF" w14:textId="77777777" w:rsidR="00FA4A84" w:rsidRPr="00C41794" w:rsidRDefault="00FA4A84" w:rsidP="00C41794">
      <w:pPr>
        <w:ind w:left="432" w:hanging="432"/>
        <w:rPr>
          <w:b/>
        </w:rPr>
      </w:pPr>
    </w:p>
    <w:p w14:paraId="0A91BE02" w14:textId="33EF776F" w:rsidR="0057607B" w:rsidRPr="008A7498" w:rsidRDefault="00E50810" w:rsidP="00366120">
      <w:pPr>
        <w:ind w:left="0" w:firstLine="0"/>
        <w:rPr>
          <w:iCs/>
          <w:color w:val="1F497D" w:themeColor="text2"/>
        </w:rPr>
      </w:pPr>
      <w:r>
        <w:rPr>
          <w:iCs/>
          <w:color w:val="1F497D" w:themeColor="text2"/>
        </w:rPr>
        <w:t>To demonstrate</w:t>
      </w:r>
      <w:r w:rsidR="00FA4A84" w:rsidRPr="008A7498">
        <w:rPr>
          <w:iCs/>
          <w:color w:val="1F497D" w:themeColor="text2"/>
        </w:rPr>
        <w:t xml:space="preserve"> the relationship between the measure outcome and current healthcare processes/services as they relate to chemotherapy care</w:t>
      </w:r>
      <w:r w:rsidR="008F6135" w:rsidRPr="008A7498">
        <w:rPr>
          <w:iCs/>
          <w:color w:val="1F497D" w:themeColor="text2"/>
        </w:rPr>
        <w:t>,</w:t>
      </w:r>
      <w:r w:rsidR="00FA4A84" w:rsidRPr="008A7498">
        <w:rPr>
          <w:iCs/>
          <w:color w:val="1F497D" w:themeColor="text2"/>
        </w:rPr>
        <w:t xml:space="preserve"> we provide evidence </w:t>
      </w:r>
      <w:r w:rsidR="008F6135" w:rsidRPr="008A7498">
        <w:rPr>
          <w:iCs/>
          <w:color w:val="1F497D" w:themeColor="text2"/>
        </w:rPr>
        <w:t>that:</w:t>
      </w:r>
      <w:r w:rsidR="00FA4A84" w:rsidRPr="008A7498">
        <w:rPr>
          <w:iCs/>
          <w:color w:val="1F497D" w:themeColor="text2"/>
        </w:rPr>
        <w:t xml:space="preserve"> (1) </w:t>
      </w:r>
      <w:r w:rsidR="00061321" w:rsidRPr="00506F1D">
        <w:rPr>
          <w:iCs/>
          <w:color w:val="1F497D" w:themeColor="text2"/>
        </w:rPr>
        <w:t xml:space="preserve">better management of these symptoms </w:t>
      </w:r>
      <w:r w:rsidR="00743153">
        <w:rPr>
          <w:iCs/>
          <w:color w:val="1F497D" w:themeColor="text2"/>
        </w:rPr>
        <w:t xml:space="preserve">and </w:t>
      </w:r>
      <w:r w:rsidR="00743153" w:rsidRPr="00743153">
        <w:rPr>
          <w:iCs/>
          <w:color w:val="1F497D" w:themeColor="text2"/>
        </w:rPr>
        <w:t xml:space="preserve">enhanced coordination of care </w:t>
      </w:r>
      <w:r>
        <w:rPr>
          <w:iCs/>
          <w:color w:val="1F497D" w:themeColor="text2"/>
        </w:rPr>
        <w:t>reduces</w:t>
      </w:r>
      <w:r w:rsidR="00061321" w:rsidRPr="00506F1D">
        <w:rPr>
          <w:iCs/>
          <w:color w:val="1F497D" w:themeColor="text2"/>
        </w:rPr>
        <w:t xml:space="preserve"> outcome </w:t>
      </w:r>
      <w:r>
        <w:rPr>
          <w:iCs/>
          <w:color w:val="1F497D" w:themeColor="text2"/>
        </w:rPr>
        <w:t xml:space="preserve">rates </w:t>
      </w:r>
      <w:r w:rsidR="00061321" w:rsidRPr="00506F1D">
        <w:rPr>
          <w:iCs/>
          <w:color w:val="1F497D" w:themeColor="text2"/>
        </w:rPr>
        <w:t>among patients receiving chemotherapy</w:t>
      </w:r>
      <w:r w:rsidR="00061321">
        <w:rPr>
          <w:iCs/>
          <w:color w:val="1F497D" w:themeColor="text2"/>
        </w:rPr>
        <w:t>; (2)</w:t>
      </w:r>
      <w:r>
        <w:rPr>
          <w:iCs/>
          <w:color w:val="1F497D" w:themeColor="text2"/>
        </w:rPr>
        <w:t xml:space="preserve"> </w:t>
      </w:r>
      <w:r w:rsidRPr="00E50810">
        <w:rPr>
          <w:iCs/>
          <w:color w:val="1F497D" w:themeColor="text2"/>
        </w:rPr>
        <w:t xml:space="preserve">chemotherapy patients </w:t>
      </w:r>
      <w:r w:rsidR="00600A00">
        <w:rPr>
          <w:iCs/>
          <w:color w:val="1F497D" w:themeColor="text2"/>
        </w:rPr>
        <w:t xml:space="preserve">frequently </w:t>
      </w:r>
      <w:r w:rsidRPr="00E50810">
        <w:rPr>
          <w:iCs/>
          <w:color w:val="1F497D" w:themeColor="text2"/>
        </w:rPr>
        <w:t>seek</w:t>
      </w:r>
      <w:r>
        <w:rPr>
          <w:iCs/>
          <w:color w:val="1F497D" w:themeColor="text2"/>
        </w:rPr>
        <w:t xml:space="preserve"> </w:t>
      </w:r>
      <w:r w:rsidRPr="00E50810">
        <w:rPr>
          <w:iCs/>
          <w:color w:val="1F497D" w:themeColor="text2"/>
        </w:rPr>
        <w:t>emergency department</w:t>
      </w:r>
      <w:r w:rsidR="00800A9F">
        <w:rPr>
          <w:iCs/>
          <w:color w:val="1F497D" w:themeColor="text2"/>
        </w:rPr>
        <w:t xml:space="preserve"> (ED) </w:t>
      </w:r>
      <w:r w:rsidRPr="00E50810">
        <w:rPr>
          <w:iCs/>
          <w:color w:val="1F497D" w:themeColor="text2"/>
        </w:rPr>
        <w:t>care or experienc</w:t>
      </w:r>
      <w:r>
        <w:rPr>
          <w:iCs/>
          <w:color w:val="1F497D" w:themeColor="text2"/>
        </w:rPr>
        <w:t>e</w:t>
      </w:r>
      <w:r w:rsidRPr="00E50810">
        <w:rPr>
          <w:iCs/>
          <w:color w:val="1F497D" w:themeColor="text2"/>
        </w:rPr>
        <w:t xml:space="preserve"> inpatient hospital admissions </w:t>
      </w:r>
      <w:r w:rsidR="00600A00">
        <w:rPr>
          <w:iCs/>
          <w:color w:val="1F497D" w:themeColor="text2"/>
        </w:rPr>
        <w:t xml:space="preserve">due to </w:t>
      </w:r>
      <w:r w:rsidR="00FA4A84" w:rsidRPr="008A7498">
        <w:rPr>
          <w:iCs/>
          <w:color w:val="1F497D" w:themeColor="text2"/>
        </w:rPr>
        <w:t xml:space="preserve">the </w:t>
      </w:r>
      <w:r w:rsidR="00E55F71">
        <w:rPr>
          <w:iCs/>
          <w:color w:val="1F497D" w:themeColor="text2"/>
        </w:rPr>
        <w:t>ten</w:t>
      </w:r>
      <w:r w:rsidR="00FA4A84" w:rsidRPr="008A7498">
        <w:rPr>
          <w:iCs/>
          <w:color w:val="1F497D" w:themeColor="text2"/>
        </w:rPr>
        <w:t xml:space="preserve"> diagnoses/symptoms comprising the </w:t>
      </w:r>
      <w:r w:rsidR="00600A00">
        <w:rPr>
          <w:iCs/>
          <w:color w:val="1F497D" w:themeColor="text2"/>
        </w:rPr>
        <w:t xml:space="preserve">measure </w:t>
      </w:r>
      <w:r w:rsidR="00FA4A84" w:rsidRPr="008A7498">
        <w:rPr>
          <w:iCs/>
          <w:color w:val="1F497D" w:themeColor="text2"/>
        </w:rPr>
        <w:t>outcome</w:t>
      </w:r>
      <w:r w:rsidR="008F6135" w:rsidRPr="008A7498">
        <w:rPr>
          <w:iCs/>
          <w:color w:val="1F497D" w:themeColor="text2"/>
        </w:rPr>
        <w:t>;</w:t>
      </w:r>
      <w:r w:rsidR="00FA4A84" w:rsidRPr="008A7498">
        <w:rPr>
          <w:iCs/>
          <w:color w:val="1F497D" w:themeColor="text2"/>
        </w:rPr>
        <w:t xml:space="preserve"> </w:t>
      </w:r>
      <w:r w:rsidR="00061321">
        <w:rPr>
          <w:iCs/>
          <w:color w:val="1F497D" w:themeColor="text2"/>
        </w:rPr>
        <w:t xml:space="preserve">and </w:t>
      </w:r>
      <w:r w:rsidR="00FA4A84" w:rsidRPr="008A7498">
        <w:rPr>
          <w:iCs/>
          <w:color w:val="1F497D" w:themeColor="text2"/>
        </w:rPr>
        <w:t>(</w:t>
      </w:r>
      <w:r w:rsidR="00061321">
        <w:rPr>
          <w:iCs/>
          <w:color w:val="1F497D" w:themeColor="text2"/>
        </w:rPr>
        <w:t>3</w:t>
      </w:r>
      <w:r w:rsidR="00FA4A84" w:rsidRPr="008A7498">
        <w:rPr>
          <w:iCs/>
          <w:color w:val="1F497D" w:themeColor="text2"/>
        </w:rPr>
        <w:t xml:space="preserve">) </w:t>
      </w:r>
      <w:r w:rsidRPr="00E50810">
        <w:rPr>
          <w:iCs/>
          <w:color w:val="1F497D" w:themeColor="text2"/>
        </w:rPr>
        <w:t xml:space="preserve">all ten symptoms </w:t>
      </w:r>
      <w:r>
        <w:rPr>
          <w:iCs/>
          <w:color w:val="1F497D" w:themeColor="text2"/>
        </w:rPr>
        <w:t>can</w:t>
      </w:r>
      <w:r w:rsidRPr="00E50810">
        <w:rPr>
          <w:iCs/>
          <w:color w:val="1F497D" w:themeColor="text2"/>
        </w:rPr>
        <w:t xml:space="preserve"> be managed in the outpatient setting </w:t>
      </w:r>
      <w:r>
        <w:rPr>
          <w:iCs/>
          <w:color w:val="1F497D" w:themeColor="text2"/>
        </w:rPr>
        <w:t xml:space="preserve">using </w:t>
      </w:r>
      <w:r w:rsidR="00FA4A84" w:rsidRPr="008A7498">
        <w:rPr>
          <w:iCs/>
          <w:color w:val="1F497D" w:themeColor="text2"/>
        </w:rPr>
        <w:t>national clinical guidelines and</w:t>
      </w:r>
      <w:r>
        <w:rPr>
          <w:iCs/>
          <w:color w:val="1F497D" w:themeColor="text2"/>
        </w:rPr>
        <w:t xml:space="preserve"> established</w:t>
      </w:r>
      <w:r w:rsidR="00FA4A84" w:rsidRPr="008A7498">
        <w:rPr>
          <w:iCs/>
          <w:color w:val="1F497D" w:themeColor="text2"/>
        </w:rPr>
        <w:t xml:space="preserve"> best </w:t>
      </w:r>
      <w:r>
        <w:rPr>
          <w:iCs/>
          <w:color w:val="1F497D" w:themeColor="text2"/>
        </w:rPr>
        <w:t xml:space="preserve">care </w:t>
      </w:r>
      <w:r w:rsidR="00FA4A84" w:rsidRPr="008A7498">
        <w:rPr>
          <w:iCs/>
          <w:color w:val="1F497D" w:themeColor="text2"/>
        </w:rPr>
        <w:t>practices</w:t>
      </w:r>
      <w:r w:rsidR="00061321">
        <w:rPr>
          <w:iCs/>
          <w:color w:val="1F497D" w:themeColor="text2"/>
        </w:rPr>
        <w:t>.</w:t>
      </w:r>
      <w:r w:rsidR="00061321" w:rsidRPr="008A7498">
        <w:rPr>
          <w:iCs/>
          <w:color w:val="1F497D" w:themeColor="text2"/>
        </w:rPr>
        <w:t xml:space="preserve"> </w:t>
      </w:r>
    </w:p>
    <w:p w14:paraId="644FAAF8" w14:textId="58AB9772" w:rsidR="00FA4A84" w:rsidRDefault="00FA4A84" w:rsidP="00366120">
      <w:pPr>
        <w:ind w:left="0" w:firstLine="0"/>
        <w:rPr>
          <w:iCs/>
          <w:color w:val="1F497D" w:themeColor="text2"/>
        </w:rPr>
      </w:pPr>
    </w:p>
    <w:p w14:paraId="49DDCB01" w14:textId="0A8F5C3A" w:rsidR="009F4905" w:rsidRPr="00E50810" w:rsidRDefault="00743153" w:rsidP="00366120">
      <w:pPr>
        <w:ind w:left="0" w:firstLine="0"/>
        <w:rPr>
          <w:i/>
          <w:iCs/>
          <w:color w:val="1F497D" w:themeColor="text2"/>
        </w:rPr>
      </w:pPr>
      <w:r>
        <w:rPr>
          <w:i/>
          <w:iCs/>
          <w:color w:val="1F497D" w:themeColor="text2"/>
        </w:rPr>
        <w:t xml:space="preserve">Improved Symptom Management and </w:t>
      </w:r>
      <w:r w:rsidR="009F4905" w:rsidRPr="00E50810">
        <w:rPr>
          <w:i/>
          <w:iCs/>
          <w:color w:val="1F497D" w:themeColor="text2"/>
        </w:rPr>
        <w:t xml:space="preserve">Coordination of Care </w:t>
      </w:r>
      <w:r w:rsidR="005D0D81">
        <w:rPr>
          <w:i/>
          <w:iCs/>
          <w:color w:val="1F497D" w:themeColor="text2"/>
        </w:rPr>
        <w:t>Reduces Hospital Visits</w:t>
      </w:r>
    </w:p>
    <w:p w14:paraId="412D1F58" w14:textId="454A1098" w:rsidR="008A7498" w:rsidRPr="00DB74E7" w:rsidRDefault="008A7498" w:rsidP="008A7498">
      <w:pPr>
        <w:ind w:left="0" w:firstLine="0"/>
        <w:rPr>
          <w:iCs/>
          <w:color w:val="1F497D" w:themeColor="text2"/>
        </w:rPr>
      </w:pPr>
      <w:r w:rsidRPr="00506F1D">
        <w:rPr>
          <w:iCs/>
          <w:color w:val="1F497D" w:themeColor="text2"/>
        </w:rPr>
        <w:t xml:space="preserve">Chemotherapy treatment can have severe, predictable side effects, and hospital admissions and ED visits among patients receiving treatment in a hospital outpatient setting are often caused by manageable side effects and complications. </w:t>
      </w:r>
      <w:r w:rsidR="00686DC5">
        <w:rPr>
          <w:iCs/>
          <w:color w:val="1F497D" w:themeColor="text2"/>
        </w:rPr>
        <w:t>Improved management of these symptoms and c</w:t>
      </w:r>
      <w:r w:rsidR="00686DC5" w:rsidRPr="00DB74E7">
        <w:rPr>
          <w:iCs/>
          <w:color w:val="1F497D" w:themeColor="text2"/>
        </w:rPr>
        <w:t xml:space="preserve">oordination </w:t>
      </w:r>
      <w:r w:rsidRPr="00DB74E7">
        <w:rPr>
          <w:iCs/>
          <w:color w:val="1F497D" w:themeColor="text2"/>
        </w:rPr>
        <w:t xml:space="preserve">of care in the outpatient setting can decrease hospital visits among patients receiving chemotherapy. </w:t>
      </w:r>
    </w:p>
    <w:p w14:paraId="7B183979" w14:textId="77777777" w:rsidR="008A7498" w:rsidRDefault="008A7498" w:rsidP="008A7498">
      <w:pPr>
        <w:ind w:left="0" w:firstLine="0"/>
        <w:rPr>
          <w:iCs/>
          <w:color w:val="1F497D" w:themeColor="text2"/>
        </w:rPr>
      </w:pPr>
    </w:p>
    <w:p w14:paraId="18F5A93C" w14:textId="47BF435D" w:rsidR="00686DC5" w:rsidRDefault="005B0257" w:rsidP="008A7498">
      <w:pPr>
        <w:ind w:left="0" w:firstLine="0"/>
        <w:rPr>
          <w:iCs/>
          <w:color w:val="1F497D" w:themeColor="text2"/>
        </w:rPr>
      </w:pPr>
      <w:r>
        <w:rPr>
          <w:iCs/>
          <w:color w:val="1F497D" w:themeColor="text2"/>
        </w:rPr>
        <w:t xml:space="preserve">Divergence from established guidelines for </w:t>
      </w:r>
      <w:r w:rsidR="008A7498" w:rsidRPr="00DB74E7">
        <w:rPr>
          <w:iCs/>
          <w:color w:val="1F497D" w:themeColor="text2"/>
        </w:rPr>
        <w:t>use of antiemetic</w:t>
      </w:r>
      <w:r w:rsidR="00600A00">
        <w:rPr>
          <w:iCs/>
          <w:color w:val="1F497D" w:themeColor="text2"/>
        </w:rPr>
        <w:t xml:space="preserve"> medication</w:t>
      </w:r>
      <w:r w:rsidR="008A7498" w:rsidRPr="00DB74E7">
        <w:rPr>
          <w:iCs/>
          <w:color w:val="1F497D" w:themeColor="text2"/>
        </w:rPr>
        <w:t xml:space="preserve">s to manage chemotherapy-related nausea </w:t>
      </w:r>
      <w:r>
        <w:rPr>
          <w:iCs/>
          <w:color w:val="1F497D" w:themeColor="text2"/>
        </w:rPr>
        <w:t xml:space="preserve">can </w:t>
      </w:r>
      <w:r w:rsidR="00653E8B" w:rsidRPr="00DB74E7">
        <w:rPr>
          <w:iCs/>
          <w:color w:val="1F497D" w:themeColor="text2"/>
        </w:rPr>
        <w:t xml:space="preserve">result </w:t>
      </w:r>
      <w:r w:rsidR="008A7498" w:rsidRPr="00DB74E7">
        <w:rPr>
          <w:iCs/>
          <w:color w:val="1F497D" w:themeColor="text2"/>
        </w:rPr>
        <w:t xml:space="preserve">in adverse outcomes. A 2011 study </w:t>
      </w:r>
      <w:r w:rsidR="00653E8B">
        <w:rPr>
          <w:iCs/>
          <w:color w:val="1F497D" w:themeColor="text2"/>
        </w:rPr>
        <w:t xml:space="preserve">identified great variability in </w:t>
      </w:r>
      <w:r w:rsidR="008A7498" w:rsidRPr="00DB74E7">
        <w:rPr>
          <w:iCs/>
          <w:color w:val="1F497D" w:themeColor="text2"/>
        </w:rPr>
        <w:t xml:space="preserve">the use of </w:t>
      </w:r>
      <w:r w:rsidR="008A7498" w:rsidRPr="00E55F71">
        <w:rPr>
          <w:iCs/>
          <w:color w:val="1F497D" w:themeColor="text2"/>
        </w:rPr>
        <w:t>antiemetic</w:t>
      </w:r>
      <w:r w:rsidR="00653E8B">
        <w:rPr>
          <w:iCs/>
          <w:color w:val="1F497D" w:themeColor="text2"/>
        </w:rPr>
        <w:t xml:space="preserve"> medication</w:t>
      </w:r>
      <w:r w:rsidR="008A7498" w:rsidRPr="00E55F71">
        <w:rPr>
          <w:iCs/>
          <w:color w:val="1F497D" w:themeColor="text2"/>
        </w:rPr>
        <w:t>s</w:t>
      </w:r>
      <w:r w:rsidR="008A7498" w:rsidRPr="00DB74E7">
        <w:rPr>
          <w:iCs/>
          <w:color w:val="1F497D" w:themeColor="text2"/>
        </w:rPr>
        <w:t xml:space="preserve"> </w:t>
      </w:r>
      <w:r w:rsidR="00653E8B">
        <w:rPr>
          <w:iCs/>
          <w:color w:val="1F497D" w:themeColor="text2"/>
        </w:rPr>
        <w:t>to</w:t>
      </w:r>
      <w:r w:rsidR="008A7498" w:rsidRPr="00DB74E7">
        <w:rPr>
          <w:iCs/>
          <w:color w:val="1F497D" w:themeColor="text2"/>
        </w:rPr>
        <w:t xml:space="preserve"> manage</w:t>
      </w:r>
      <w:r w:rsidR="00653E8B">
        <w:rPr>
          <w:iCs/>
          <w:color w:val="1F497D" w:themeColor="text2"/>
        </w:rPr>
        <w:t xml:space="preserve"> </w:t>
      </w:r>
      <w:r w:rsidR="008A7498" w:rsidRPr="00DB74E7">
        <w:rPr>
          <w:iCs/>
          <w:color w:val="1F497D" w:themeColor="text2"/>
        </w:rPr>
        <w:t>chemotherapy-related nausea</w:t>
      </w:r>
      <w:r w:rsidR="00653E8B">
        <w:rPr>
          <w:iCs/>
          <w:color w:val="1F497D" w:themeColor="text2"/>
        </w:rPr>
        <w:t>.</w:t>
      </w:r>
      <w:r w:rsidR="008A7498" w:rsidRPr="00DB74E7">
        <w:rPr>
          <w:iCs/>
          <w:color w:val="1F497D" w:themeColor="text2"/>
        </w:rPr>
        <w:t xml:space="preserve"> Most </w:t>
      </w:r>
      <w:r w:rsidR="00B42CAF">
        <w:rPr>
          <w:iCs/>
          <w:color w:val="1F497D" w:themeColor="text2"/>
        </w:rPr>
        <w:t>medications prescribed</w:t>
      </w:r>
      <w:r w:rsidR="00653E8B">
        <w:rPr>
          <w:iCs/>
          <w:color w:val="1F497D" w:themeColor="text2"/>
        </w:rPr>
        <w:t xml:space="preserve"> </w:t>
      </w:r>
      <w:r w:rsidR="008A7498" w:rsidRPr="00DB74E7">
        <w:rPr>
          <w:iCs/>
          <w:color w:val="1F497D" w:themeColor="text2"/>
        </w:rPr>
        <w:t>in this study did not follow American Society of Clinical Oncology Guidelines</w:t>
      </w:r>
      <w:r w:rsidR="008A7498">
        <w:rPr>
          <w:iCs/>
          <w:color w:val="1F497D" w:themeColor="text2"/>
        </w:rPr>
        <w:t>,</w:t>
      </w:r>
      <w:r w:rsidR="008A7498" w:rsidRPr="00DB74E7">
        <w:rPr>
          <w:iCs/>
          <w:color w:val="1F497D" w:themeColor="text2"/>
        </w:rPr>
        <w:t xml:space="preserve"> and researchers suggested that </w:t>
      </w:r>
      <w:r w:rsidR="00B42CAF">
        <w:rPr>
          <w:iCs/>
          <w:color w:val="1F497D" w:themeColor="text2"/>
        </w:rPr>
        <w:t xml:space="preserve">the </w:t>
      </w:r>
      <w:r w:rsidR="008A7498" w:rsidRPr="00DB74E7">
        <w:rPr>
          <w:iCs/>
          <w:color w:val="1F497D" w:themeColor="text2"/>
        </w:rPr>
        <w:t xml:space="preserve">low level of agreement between actual clinical practice and evidence-based consensus guidelines may be </w:t>
      </w:r>
      <w:r w:rsidR="00B42CAF">
        <w:rPr>
          <w:iCs/>
          <w:color w:val="1F497D" w:themeColor="text2"/>
        </w:rPr>
        <w:t>contributing significantly to</w:t>
      </w:r>
      <w:r w:rsidR="008A7498" w:rsidRPr="00DB74E7">
        <w:rPr>
          <w:iCs/>
          <w:color w:val="1F497D" w:themeColor="text2"/>
        </w:rPr>
        <w:t xml:space="preserve"> the incidence of chemotherapy-related nausea and vomiting [</w:t>
      </w:r>
      <w:r w:rsidR="00C24FDA">
        <w:rPr>
          <w:iCs/>
          <w:color w:val="1F497D" w:themeColor="text2"/>
        </w:rPr>
        <w:t>1</w:t>
      </w:r>
      <w:r w:rsidR="008A7498" w:rsidRPr="00DB74E7">
        <w:rPr>
          <w:iCs/>
          <w:color w:val="1F497D" w:themeColor="text2"/>
        </w:rPr>
        <w:t xml:space="preserve">]. </w:t>
      </w:r>
      <w:r w:rsidR="00731833">
        <w:rPr>
          <w:iCs/>
          <w:color w:val="1F497D" w:themeColor="text2"/>
        </w:rPr>
        <w:t>In another</w:t>
      </w:r>
      <w:r w:rsidR="008A7498" w:rsidRPr="00DB74E7">
        <w:rPr>
          <w:iCs/>
          <w:color w:val="1F497D" w:themeColor="text2"/>
        </w:rPr>
        <w:t xml:space="preserve"> study</w:t>
      </w:r>
      <w:r w:rsidR="00731833">
        <w:rPr>
          <w:iCs/>
          <w:color w:val="1F497D" w:themeColor="text2"/>
        </w:rPr>
        <w:t>,</w:t>
      </w:r>
      <w:r w:rsidR="008A7498" w:rsidRPr="00DB74E7">
        <w:rPr>
          <w:iCs/>
          <w:color w:val="1F497D" w:themeColor="text2"/>
        </w:rPr>
        <w:t xml:space="preserve"> nonadherence to established, evidence-based guidelines for antiemetic </w:t>
      </w:r>
      <w:r w:rsidR="00B42CAF">
        <w:rPr>
          <w:iCs/>
          <w:color w:val="1F497D" w:themeColor="text2"/>
        </w:rPr>
        <w:t>medications</w:t>
      </w:r>
      <w:r w:rsidR="00B42CAF" w:rsidRPr="00DB74E7">
        <w:rPr>
          <w:iCs/>
          <w:color w:val="1F497D" w:themeColor="text2"/>
        </w:rPr>
        <w:t xml:space="preserve"> </w:t>
      </w:r>
      <w:r w:rsidR="00B42CAF">
        <w:rPr>
          <w:iCs/>
          <w:color w:val="1F497D" w:themeColor="text2"/>
        </w:rPr>
        <w:t>wa</w:t>
      </w:r>
      <w:r w:rsidR="008A7498" w:rsidRPr="00DB74E7">
        <w:rPr>
          <w:iCs/>
          <w:color w:val="1F497D" w:themeColor="text2"/>
        </w:rPr>
        <w:t>s associated with increased occurrence of chemotherapy-induced nausea</w:t>
      </w:r>
      <w:r>
        <w:rPr>
          <w:iCs/>
          <w:color w:val="1F497D" w:themeColor="text2"/>
        </w:rPr>
        <w:t>,</w:t>
      </w:r>
      <w:r w:rsidR="008A7498" w:rsidRPr="00DB74E7">
        <w:rPr>
          <w:iCs/>
          <w:color w:val="1F497D" w:themeColor="text2"/>
        </w:rPr>
        <w:t xml:space="preserve"> and patients who received proper </w:t>
      </w:r>
      <w:r w:rsidR="00B42CAF">
        <w:rPr>
          <w:iCs/>
          <w:color w:val="1F497D" w:themeColor="text2"/>
        </w:rPr>
        <w:t>medications</w:t>
      </w:r>
      <w:r w:rsidR="00B42CAF" w:rsidRPr="00DB74E7">
        <w:rPr>
          <w:iCs/>
          <w:color w:val="1F497D" w:themeColor="text2"/>
        </w:rPr>
        <w:t xml:space="preserve"> </w:t>
      </w:r>
      <w:r w:rsidR="008A7498" w:rsidRPr="00DB74E7">
        <w:rPr>
          <w:iCs/>
          <w:color w:val="1F497D" w:themeColor="text2"/>
        </w:rPr>
        <w:t xml:space="preserve">were much less likely to experience vomiting (6.6% v 21.9%; P &lt; .001), emergency </w:t>
      </w:r>
      <w:r w:rsidR="008A7498">
        <w:rPr>
          <w:iCs/>
          <w:color w:val="1F497D" w:themeColor="text2"/>
        </w:rPr>
        <w:t xml:space="preserve">department </w:t>
      </w:r>
      <w:r w:rsidR="008A7498" w:rsidRPr="00DB74E7">
        <w:rPr>
          <w:iCs/>
          <w:color w:val="1F497D" w:themeColor="text2"/>
        </w:rPr>
        <w:t>visits (2.6% v 5.8%; P = .006), and hospitalization for emesis (0.9% v 4.9%; P &lt; .001</w:t>
      </w:r>
      <w:r w:rsidR="008A7498">
        <w:rPr>
          <w:iCs/>
          <w:color w:val="1F497D" w:themeColor="text2"/>
        </w:rPr>
        <w:t>)[</w:t>
      </w:r>
      <w:r w:rsidR="00C24FDA">
        <w:rPr>
          <w:iCs/>
          <w:color w:val="1F497D" w:themeColor="text2"/>
        </w:rPr>
        <w:t>2</w:t>
      </w:r>
      <w:r w:rsidR="008A7498" w:rsidRPr="00DB74E7">
        <w:rPr>
          <w:iCs/>
          <w:color w:val="1F497D" w:themeColor="text2"/>
        </w:rPr>
        <w:t xml:space="preserve">]. </w:t>
      </w:r>
      <w:r w:rsidR="00D6395F">
        <w:rPr>
          <w:iCs/>
          <w:color w:val="1F497D" w:themeColor="text2"/>
        </w:rPr>
        <w:t xml:space="preserve"> </w:t>
      </w:r>
    </w:p>
    <w:p w14:paraId="3AAE2D08" w14:textId="77777777" w:rsidR="00686DC5" w:rsidRDefault="00686DC5" w:rsidP="008A7498">
      <w:pPr>
        <w:ind w:left="0" w:firstLine="0"/>
        <w:rPr>
          <w:iCs/>
          <w:color w:val="1F497D" w:themeColor="text2"/>
        </w:rPr>
      </w:pPr>
    </w:p>
    <w:p w14:paraId="662C10AB" w14:textId="69DCF0E8" w:rsidR="008A7498" w:rsidRDefault="00CF3F47" w:rsidP="008A7498">
      <w:pPr>
        <w:ind w:left="0" w:firstLine="0"/>
        <w:rPr>
          <w:iCs/>
          <w:color w:val="1F497D" w:themeColor="text2"/>
        </w:rPr>
      </w:pPr>
      <w:r>
        <w:rPr>
          <w:iCs/>
          <w:color w:val="1F497D" w:themeColor="text2"/>
        </w:rPr>
        <w:t>E</w:t>
      </w:r>
      <w:r w:rsidR="00743153">
        <w:rPr>
          <w:iCs/>
          <w:color w:val="1F497D" w:themeColor="text2"/>
        </w:rPr>
        <w:t>nhanced</w:t>
      </w:r>
      <w:r w:rsidR="00743153" w:rsidRPr="00DB74E7">
        <w:rPr>
          <w:iCs/>
          <w:color w:val="1F497D" w:themeColor="text2"/>
        </w:rPr>
        <w:t xml:space="preserve"> </w:t>
      </w:r>
      <w:r w:rsidR="008A7498" w:rsidRPr="00DB74E7">
        <w:rPr>
          <w:iCs/>
          <w:color w:val="1F497D" w:themeColor="text2"/>
        </w:rPr>
        <w:t xml:space="preserve">care coordination </w:t>
      </w:r>
      <w:r>
        <w:rPr>
          <w:iCs/>
          <w:color w:val="1F497D" w:themeColor="text2"/>
        </w:rPr>
        <w:t xml:space="preserve">can also </w:t>
      </w:r>
      <w:r w:rsidR="008A7498">
        <w:rPr>
          <w:iCs/>
          <w:color w:val="1F497D" w:themeColor="text2"/>
        </w:rPr>
        <w:t xml:space="preserve">decrease </w:t>
      </w:r>
      <w:r w:rsidR="008A7498" w:rsidRPr="00DB74E7">
        <w:rPr>
          <w:iCs/>
          <w:color w:val="1F497D" w:themeColor="text2"/>
        </w:rPr>
        <w:t xml:space="preserve">hospital visits </w:t>
      </w:r>
      <w:r w:rsidR="008A7498">
        <w:rPr>
          <w:iCs/>
          <w:color w:val="1F497D" w:themeColor="text2"/>
        </w:rPr>
        <w:t xml:space="preserve">and ED visits </w:t>
      </w:r>
      <w:r w:rsidR="008A7498" w:rsidRPr="00DB74E7">
        <w:rPr>
          <w:iCs/>
          <w:color w:val="1F497D" w:themeColor="text2"/>
        </w:rPr>
        <w:t>among cancer patients receiving chemotherapy. A</w:t>
      </w:r>
      <w:r w:rsidR="00172527">
        <w:rPr>
          <w:iCs/>
          <w:color w:val="1F497D" w:themeColor="text2"/>
        </w:rPr>
        <w:t>ccording to a</w:t>
      </w:r>
      <w:r w:rsidR="008A7498" w:rsidRPr="00DB74E7">
        <w:rPr>
          <w:iCs/>
          <w:color w:val="1F497D" w:themeColor="text2"/>
        </w:rPr>
        <w:t xml:space="preserve"> 2017 study</w:t>
      </w:r>
      <w:r w:rsidR="00172527">
        <w:rPr>
          <w:iCs/>
          <w:color w:val="1F497D" w:themeColor="text2"/>
        </w:rPr>
        <w:t>,</w:t>
      </w:r>
      <w:r w:rsidR="008A7498" w:rsidRPr="00DB74E7">
        <w:rPr>
          <w:iCs/>
          <w:color w:val="1F497D" w:themeColor="text2"/>
        </w:rPr>
        <w:t xml:space="preserve"> </w:t>
      </w:r>
      <w:r w:rsidR="00172527">
        <w:rPr>
          <w:iCs/>
          <w:color w:val="1F497D" w:themeColor="text2"/>
        </w:rPr>
        <w:t>implementation of a</w:t>
      </w:r>
      <w:r w:rsidR="008A7498" w:rsidRPr="00DB74E7">
        <w:rPr>
          <w:iCs/>
          <w:color w:val="1F497D" w:themeColor="text2"/>
        </w:rPr>
        <w:t xml:space="preserve"> </w:t>
      </w:r>
      <w:r w:rsidR="00172527">
        <w:rPr>
          <w:iCs/>
          <w:color w:val="1F497D" w:themeColor="text2"/>
        </w:rPr>
        <w:t xml:space="preserve">hospital-based, </w:t>
      </w:r>
      <w:r w:rsidR="008A7498" w:rsidRPr="00DB74E7">
        <w:rPr>
          <w:iCs/>
          <w:color w:val="1F497D" w:themeColor="text2"/>
        </w:rPr>
        <w:t xml:space="preserve">dedicated supportive care service to monitor and assist </w:t>
      </w:r>
      <w:r w:rsidR="00172527">
        <w:rPr>
          <w:iCs/>
          <w:color w:val="1F497D" w:themeColor="text2"/>
        </w:rPr>
        <w:t xml:space="preserve">outpatient </w:t>
      </w:r>
      <w:r w:rsidR="008A7498" w:rsidRPr="00DB74E7">
        <w:rPr>
          <w:iCs/>
          <w:color w:val="1F497D" w:themeColor="text2"/>
        </w:rPr>
        <w:t>chemotherapy patients with treatment-related symptoms</w:t>
      </w:r>
      <w:r w:rsidR="00172527">
        <w:rPr>
          <w:iCs/>
          <w:color w:val="1F497D" w:themeColor="text2"/>
        </w:rPr>
        <w:t xml:space="preserve"> </w:t>
      </w:r>
      <w:r w:rsidR="00E730E1">
        <w:rPr>
          <w:iCs/>
          <w:color w:val="1F497D" w:themeColor="text2"/>
        </w:rPr>
        <w:t xml:space="preserve">showed </w:t>
      </w:r>
      <w:r w:rsidR="00172527">
        <w:rPr>
          <w:iCs/>
          <w:color w:val="1F497D" w:themeColor="text2"/>
        </w:rPr>
        <w:t>decrease</w:t>
      </w:r>
      <w:r w:rsidR="0043693D">
        <w:rPr>
          <w:iCs/>
          <w:color w:val="1F497D" w:themeColor="text2"/>
        </w:rPr>
        <w:t>s</w:t>
      </w:r>
      <w:r w:rsidR="00172527">
        <w:rPr>
          <w:iCs/>
          <w:color w:val="1F497D" w:themeColor="text2"/>
        </w:rPr>
        <w:t xml:space="preserve"> </w:t>
      </w:r>
      <w:r w:rsidR="0043693D">
        <w:rPr>
          <w:iCs/>
          <w:color w:val="1F497D" w:themeColor="text2"/>
        </w:rPr>
        <w:t>of</w:t>
      </w:r>
      <w:r w:rsidR="00172527">
        <w:rPr>
          <w:iCs/>
          <w:color w:val="1F497D" w:themeColor="text2"/>
        </w:rPr>
        <w:t xml:space="preserve"> 18.5% in unplanned hospital admissions (</w:t>
      </w:r>
      <w:r w:rsidR="00172527" w:rsidRPr="00172527">
        <w:rPr>
          <w:iCs/>
          <w:color w:val="1F497D" w:themeColor="text2"/>
        </w:rPr>
        <w:t>from 17.3% to 14.1%</w:t>
      </w:r>
      <w:r w:rsidR="00172527">
        <w:rPr>
          <w:iCs/>
          <w:color w:val="1F497D" w:themeColor="text2"/>
        </w:rPr>
        <w:t xml:space="preserve">) </w:t>
      </w:r>
      <w:r w:rsidR="0043693D">
        <w:rPr>
          <w:iCs/>
          <w:color w:val="1F497D" w:themeColor="text2"/>
        </w:rPr>
        <w:t>and 7.6% in ED visits (</w:t>
      </w:r>
      <w:r w:rsidR="0043693D" w:rsidRPr="0043693D">
        <w:rPr>
          <w:iCs/>
          <w:color w:val="1F497D" w:themeColor="text2"/>
        </w:rPr>
        <w:t>from 66.0% to 61.0%)</w:t>
      </w:r>
      <w:r w:rsidR="00BD5AC1">
        <w:rPr>
          <w:iCs/>
          <w:color w:val="1F497D" w:themeColor="text2"/>
        </w:rPr>
        <w:t>, relative to the pre-implementation period</w:t>
      </w:r>
      <w:r w:rsidR="0043693D" w:rsidRPr="0043693D">
        <w:rPr>
          <w:iCs/>
          <w:color w:val="1F497D" w:themeColor="text2"/>
        </w:rPr>
        <w:t xml:space="preserve"> [</w:t>
      </w:r>
      <w:r w:rsidR="00C24FDA">
        <w:rPr>
          <w:iCs/>
          <w:color w:val="1F497D" w:themeColor="text2"/>
        </w:rPr>
        <w:t>3</w:t>
      </w:r>
      <w:r w:rsidR="0043693D" w:rsidRPr="0043693D">
        <w:rPr>
          <w:iCs/>
          <w:color w:val="1F497D" w:themeColor="text2"/>
        </w:rPr>
        <w:t>].</w:t>
      </w:r>
      <w:r w:rsidR="008A7498" w:rsidRPr="00DB74E7">
        <w:rPr>
          <w:iCs/>
          <w:color w:val="1F497D" w:themeColor="text2"/>
        </w:rPr>
        <w:t xml:space="preserve"> The </w:t>
      </w:r>
      <w:r w:rsidR="00172527">
        <w:rPr>
          <w:iCs/>
          <w:color w:val="1F497D" w:themeColor="text2"/>
        </w:rPr>
        <w:t xml:space="preserve">authors note </w:t>
      </w:r>
      <w:r w:rsidR="008A7498" w:rsidRPr="00DB74E7">
        <w:rPr>
          <w:iCs/>
          <w:color w:val="1F497D" w:themeColor="text2"/>
        </w:rPr>
        <w:t xml:space="preserve">that </w:t>
      </w:r>
      <w:r w:rsidR="0043693D">
        <w:rPr>
          <w:iCs/>
          <w:color w:val="1F497D" w:themeColor="text2"/>
        </w:rPr>
        <w:t xml:space="preserve">these decreases occurred even though </w:t>
      </w:r>
      <w:r w:rsidR="008A7498" w:rsidRPr="00DB74E7">
        <w:rPr>
          <w:iCs/>
          <w:color w:val="1F497D" w:themeColor="text2"/>
        </w:rPr>
        <w:t xml:space="preserve">outpatient </w:t>
      </w:r>
      <w:r w:rsidR="00BD5AC1">
        <w:rPr>
          <w:iCs/>
          <w:color w:val="1F497D" w:themeColor="text2"/>
        </w:rPr>
        <w:t xml:space="preserve">chemotherapy </w:t>
      </w:r>
      <w:r w:rsidR="008A7498" w:rsidRPr="00DB74E7">
        <w:rPr>
          <w:iCs/>
          <w:color w:val="1F497D" w:themeColor="text2"/>
        </w:rPr>
        <w:t>volume increased by approximatel</w:t>
      </w:r>
      <w:r w:rsidR="008A7498">
        <w:rPr>
          <w:iCs/>
          <w:color w:val="1F497D" w:themeColor="text2"/>
        </w:rPr>
        <w:t xml:space="preserve">y 6.5% (from 1,275 to 1,358) </w:t>
      </w:r>
      <w:r w:rsidR="008A7498" w:rsidRPr="00DB74E7">
        <w:rPr>
          <w:iCs/>
          <w:color w:val="1F497D" w:themeColor="text2"/>
        </w:rPr>
        <w:t>during the study period</w:t>
      </w:r>
      <w:r w:rsidR="0043693D">
        <w:rPr>
          <w:iCs/>
          <w:color w:val="1F497D" w:themeColor="text2"/>
        </w:rPr>
        <w:t xml:space="preserve">. </w:t>
      </w:r>
      <w:r w:rsidR="00A67C1A">
        <w:rPr>
          <w:iCs/>
          <w:color w:val="1F497D" w:themeColor="text2"/>
        </w:rPr>
        <w:t xml:space="preserve">In a second study, routine symptom screening of breast cancer patients undergoing adjuvant outpatient chemotherapy was associated with a 43% decrease in ED visits relative to those who were not screened. For </w:t>
      </w:r>
      <w:r w:rsidR="008A7498" w:rsidRPr="00DB74E7">
        <w:rPr>
          <w:iCs/>
          <w:color w:val="1F497D" w:themeColor="text2"/>
        </w:rPr>
        <w:t>each additional prior symptom screening assessment</w:t>
      </w:r>
      <w:r w:rsidR="008A7498">
        <w:rPr>
          <w:iCs/>
          <w:color w:val="1F497D" w:themeColor="text2"/>
        </w:rPr>
        <w:t>,</w:t>
      </w:r>
      <w:r w:rsidR="008A7498" w:rsidRPr="00DB74E7">
        <w:rPr>
          <w:iCs/>
          <w:color w:val="1F497D" w:themeColor="text2"/>
        </w:rPr>
        <w:t xml:space="preserve"> there was a</w:t>
      </w:r>
      <w:r w:rsidR="00A4650E">
        <w:rPr>
          <w:iCs/>
          <w:color w:val="1F497D" w:themeColor="text2"/>
        </w:rPr>
        <w:t xml:space="preserve"> further</w:t>
      </w:r>
      <w:r w:rsidR="008A7498" w:rsidRPr="00DB74E7">
        <w:rPr>
          <w:iCs/>
          <w:color w:val="1F497D" w:themeColor="text2"/>
        </w:rPr>
        <w:t xml:space="preserve"> 17% decrease i</w:t>
      </w:r>
      <w:r w:rsidR="008A7498">
        <w:rPr>
          <w:iCs/>
          <w:color w:val="1F497D" w:themeColor="text2"/>
        </w:rPr>
        <w:t>n the rate of ED visits [</w:t>
      </w:r>
      <w:r w:rsidR="00C24FDA">
        <w:rPr>
          <w:iCs/>
          <w:color w:val="1F497D" w:themeColor="text2"/>
        </w:rPr>
        <w:t>4</w:t>
      </w:r>
      <w:r w:rsidR="008A7498" w:rsidRPr="00DB74E7">
        <w:rPr>
          <w:iCs/>
          <w:color w:val="1F497D" w:themeColor="text2"/>
        </w:rPr>
        <w:t xml:space="preserve">].  </w:t>
      </w:r>
      <w:r w:rsidR="00A4650E">
        <w:rPr>
          <w:iCs/>
          <w:color w:val="1F497D" w:themeColor="text2"/>
        </w:rPr>
        <w:t xml:space="preserve">Chemotherapy </w:t>
      </w:r>
      <w:r w:rsidR="00A4650E">
        <w:rPr>
          <w:iCs/>
          <w:color w:val="1F497D" w:themeColor="text2"/>
        </w:rPr>
        <w:lastRenderedPageBreak/>
        <w:t xml:space="preserve">patients </w:t>
      </w:r>
      <w:r w:rsidR="00D24BD3">
        <w:rPr>
          <w:iCs/>
          <w:color w:val="1F497D" w:themeColor="text2"/>
        </w:rPr>
        <w:t xml:space="preserve">with access to enhanced </w:t>
      </w:r>
      <w:r w:rsidR="00603492">
        <w:rPr>
          <w:iCs/>
          <w:color w:val="1F497D" w:themeColor="text2"/>
        </w:rPr>
        <w:t xml:space="preserve">electronic </w:t>
      </w:r>
      <w:r w:rsidR="00D24BD3">
        <w:rPr>
          <w:iCs/>
          <w:color w:val="1F497D" w:themeColor="text2"/>
        </w:rPr>
        <w:t xml:space="preserve">care monitoring systems also </w:t>
      </w:r>
      <w:r w:rsidR="00E730E1">
        <w:rPr>
          <w:iCs/>
          <w:color w:val="1F497D" w:themeColor="text2"/>
        </w:rPr>
        <w:t xml:space="preserve">experience </w:t>
      </w:r>
      <w:r w:rsidR="00D24BD3">
        <w:rPr>
          <w:iCs/>
          <w:color w:val="1F497D" w:themeColor="text2"/>
        </w:rPr>
        <w:t xml:space="preserve">fewer hospital visits relative to those without access. According to </w:t>
      </w:r>
      <w:r w:rsidR="008A7498">
        <w:rPr>
          <w:iCs/>
          <w:color w:val="1F497D" w:themeColor="text2"/>
        </w:rPr>
        <w:t xml:space="preserve">a 2016 </w:t>
      </w:r>
      <w:r w:rsidR="00D24BD3">
        <w:rPr>
          <w:iCs/>
          <w:color w:val="1F497D" w:themeColor="text2"/>
        </w:rPr>
        <w:t>random control trial</w:t>
      </w:r>
      <w:r w:rsidR="008A7498">
        <w:rPr>
          <w:iCs/>
          <w:color w:val="1F497D" w:themeColor="text2"/>
        </w:rPr>
        <w:t xml:space="preserve">, patients </w:t>
      </w:r>
      <w:r w:rsidR="00D24BD3">
        <w:rPr>
          <w:iCs/>
          <w:color w:val="1F497D" w:themeColor="text2"/>
        </w:rPr>
        <w:t xml:space="preserve">who were able to </w:t>
      </w:r>
      <w:r w:rsidR="008A7498">
        <w:rPr>
          <w:iCs/>
          <w:color w:val="1F497D" w:themeColor="text2"/>
        </w:rPr>
        <w:t>report symptoms using tablet computers, which triggered an email alert to the clinical nurse and were summarized for review during clinic visits with the treating oncologist</w:t>
      </w:r>
      <w:r w:rsidR="00D24BD3">
        <w:rPr>
          <w:iCs/>
          <w:color w:val="1F497D" w:themeColor="text2"/>
        </w:rPr>
        <w:t>,</w:t>
      </w:r>
      <w:r w:rsidR="008A7498">
        <w:rPr>
          <w:iCs/>
          <w:color w:val="1F497D" w:themeColor="text2"/>
        </w:rPr>
        <w:t xml:space="preserve"> </w:t>
      </w:r>
      <w:r w:rsidR="00D24BD3">
        <w:rPr>
          <w:iCs/>
          <w:color w:val="1F497D" w:themeColor="text2"/>
        </w:rPr>
        <w:t xml:space="preserve">had </w:t>
      </w:r>
      <w:r w:rsidR="00852233">
        <w:rPr>
          <w:iCs/>
          <w:color w:val="1F497D" w:themeColor="text2"/>
        </w:rPr>
        <w:t xml:space="preserve">17% </w:t>
      </w:r>
      <w:r w:rsidR="00E730E1">
        <w:rPr>
          <w:iCs/>
          <w:color w:val="1F497D" w:themeColor="text2"/>
        </w:rPr>
        <w:t xml:space="preserve">fewer </w:t>
      </w:r>
      <w:r w:rsidR="00852233">
        <w:rPr>
          <w:iCs/>
          <w:color w:val="1F497D" w:themeColor="text2"/>
        </w:rPr>
        <w:t xml:space="preserve">ED visits (from 41% to 34%; P = .02) and 8% </w:t>
      </w:r>
      <w:r w:rsidR="00E730E1">
        <w:rPr>
          <w:iCs/>
          <w:color w:val="1F497D" w:themeColor="text2"/>
        </w:rPr>
        <w:t xml:space="preserve">fewer </w:t>
      </w:r>
      <w:r w:rsidR="00852233">
        <w:rPr>
          <w:iCs/>
          <w:color w:val="1F497D" w:themeColor="text2"/>
        </w:rPr>
        <w:t>hospitalizations (from 49% to 45%; P = .08) relative to patients receiving usual symptom monitoring</w:t>
      </w:r>
      <w:r w:rsidR="008A7498" w:rsidRPr="00524FE3">
        <w:rPr>
          <w:iCs/>
          <w:color w:val="1F497D" w:themeColor="text2"/>
        </w:rPr>
        <w:t xml:space="preserve"> </w:t>
      </w:r>
      <w:r w:rsidR="008A7498">
        <w:rPr>
          <w:iCs/>
          <w:color w:val="1F497D" w:themeColor="text2"/>
        </w:rPr>
        <w:t>[</w:t>
      </w:r>
      <w:r w:rsidR="00C24FDA">
        <w:rPr>
          <w:iCs/>
          <w:color w:val="1F497D" w:themeColor="text2"/>
        </w:rPr>
        <w:t>5</w:t>
      </w:r>
      <w:r w:rsidR="008A7498">
        <w:rPr>
          <w:iCs/>
          <w:color w:val="1F497D" w:themeColor="text2"/>
        </w:rPr>
        <w:t>].</w:t>
      </w:r>
    </w:p>
    <w:p w14:paraId="438860D0" w14:textId="77777777" w:rsidR="008A7498" w:rsidRDefault="008A7498" w:rsidP="008A7498">
      <w:pPr>
        <w:ind w:left="0" w:firstLine="0"/>
        <w:rPr>
          <w:iCs/>
          <w:color w:val="1F497D" w:themeColor="text2"/>
        </w:rPr>
      </w:pPr>
    </w:p>
    <w:p w14:paraId="61F6EC98" w14:textId="149396C1" w:rsidR="008A7498" w:rsidRDefault="00A54815" w:rsidP="008A7498">
      <w:pPr>
        <w:ind w:left="0" w:firstLine="0"/>
        <w:rPr>
          <w:iCs/>
          <w:color w:val="1F497D" w:themeColor="text2"/>
        </w:rPr>
      </w:pPr>
      <w:r>
        <w:rPr>
          <w:iCs/>
          <w:color w:val="1F497D" w:themeColor="text2"/>
        </w:rPr>
        <w:t>The introduction of additional hospital-based coordination and monitoring systems have also been associated with declines in adverse events among chemotherapy patients.</w:t>
      </w:r>
      <w:r w:rsidR="00E0136B">
        <w:rPr>
          <w:iCs/>
          <w:color w:val="1F497D" w:themeColor="text2"/>
        </w:rPr>
        <w:t xml:space="preserve"> </w:t>
      </w:r>
      <w:r w:rsidR="000E6C44">
        <w:rPr>
          <w:iCs/>
          <w:color w:val="1F497D" w:themeColor="text2"/>
        </w:rPr>
        <w:t>A</w:t>
      </w:r>
      <w:r w:rsidR="008A7498">
        <w:rPr>
          <w:iCs/>
          <w:color w:val="1F497D" w:themeColor="text2"/>
        </w:rPr>
        <w:t xml:space="preserve">t the University of Alabama at Birmingham Health System Cancer Community Network, </w:t>
      </w:r>
      <w:r w:rsidR="000E6C44">
        <w:rPr>
          <w:iCs/>
          <w:color w:val="1F497D" w:themeColor="text2"/>
        </w:rPr>
        <w:t xml:space="preserve">patient navigators were assigned to </w:t>
      </w:r>
      <w:r w:rsidR="008A7498">
        <w:rPr>
          <w:iCs/>
          <w:color w:val="1F497D" w:themeColor="text2"/>
        </w:rPr>
        <w:t xml:space="preserve">high-risk </w:t>
      </w:r>
      <w:r w:rsidR="009D6A93">
        <w:rPr>
          <w:iCs/>
          <w:color w:val="1F497D" w:themeColor="text2"/>
        </w:rPr>
        <w:t xml:space="preserve">cancer </w:t>
      </w:r>
      <w:r w:rsidR="008A7498">
        <w:rPr>
          <w:iCs/>
          <w:color w:val="1F497D" w:themeColor="text2"/>
        </w:rPr>
        <w:t>patients to</w:t>
      </w:r>
      <w:r w:rsidR="000E6C44">
        <w:rPr>
          <w:iCs/>
          <w:color w:val="1F497D" w:themeColor="text2"/>
        </w:rPr>
        <w:t xml:space="preserve"> improve their access to care, enhance coordination, and overcome barriers to obtaining timely, high-quality care </w:t>
      </w:r>
      <w:r w:rsidR="008A7498">
        <w:rPr>
          <w:iCs/>
          <w:color w:val="1F497D" w:themeColor="text2"/>
        </w:rPr>
        <w:t>[</w:t>
      </w:r>
      <w:r w:rsidR="00C24FDA">
        <w:rPr>
          <w:iCs/>
          <w:color w:val="1F497D" w:themeColor="text2"/>
        </w:rPr>
        <w:t>6</w:t>
      </w:r>
      <w:r w:rsidR="008A7498">
        <w:rPr>
          <w:iCs/>
          <w:color w:val="1F497D" w:themeColor="text2"/>
        </w:rPr>
        <w:t xml:space="preserve">]. </w:t>
      </w:r>
      <w:r w:rsidR="009D6A93">
        <w:rPr>
          <w:iCs/>
          <w:color w:val="1F497D" w:themeColor="text2"/>
        </w:rPr>
        <w:t xml:space="preserve">The study authors found that relative to matched, non-navigated patients, those with a navigator </w:t>
      </w:r>
      <w:r w:rsidR="00B32EE1">
        <w:rPr>
          <w:iCs/>
          <w:color w:val="1F497D" w:themeColor="text2"/>
        </w:rPr>
        <w:t>had fewer</w:t>
      </w:r>
      <w:r w:rsidR="009D6A93">
        <w:rPr>
          <w:iCs/>
          <w:color w:val="1F497D" w:themeColor="text2"/>
        </w:rPr>
        <w:t xml:space="preserve"> </w:t>
      </w:r>
      <w:r w:rsidR="008A7498" w:rsidRPr="005465DC">
        <w:rPr>
          <w:iCs/>
          <w:color w:val="1F497D" w:themeColor="text2"/>
        </w:rPr>
        <w:t xml:space="preserve">emergency department visits </w:t>
      </w:r>
      <w:r w:rsidR="008A7498">
        <w:rPr>
          <w:iCs/>
          <w:color w:val="1F497D" w:themeColor="text2"/>
        </w:rPr>
        <w:t>(6.0% decrease)</w:t>
      </w:r>
      <w:r w:rsidR="008A7498" w:rsidRPr="005465DC">
        <w:rPr>
          <w:iCs/>
          <w:color w:val="1F497D" w:themeColor="text2"/>
        </w:rPr>
        <w:t xml:space="preserve">, hospitalizations </w:t>
      </w:r>
      <w:r w:rsidR="008A7498">
        <w:rPr>
          <w:iCs/>
          <w:color w:val="1F497D" w:themeColor="text2"/>
        </w:rPr>
        <w:t>(</w:t>
      </w:r>
      <w:r w:rsidR="008A7498" w:rsidRPr="005465DC">
        <w:rPr>
          <w:iCs/>
          <w:color w:val="1F497D" w:themeColor="text2"/>
        </w:rPr>
        <w:t>7.9%</w:t>
      </w:r>
      <w:r w:rsidR="008A7498">
        <w:rPr>
          <w:iCs/>
          <w:color w:val="1F497D" w:themeColor="text2"/>
        </w:rPr>
        <w:t xml:space="preserve"> decrease)</w:t>
      </w:r>
      <w:r w:rsidR="008A7498" w:rsidRPr="005465DC">
        <w:rPr>
          <w:iCs/>
          <w:color w:val="1F497D" w:themeColor="text2"/>
        </w:rPr>
        <w:t>, and in</w:t>
      </w:r>
      <w:r w:rsidR="008A7498">
        <w:rPr>
          <w:iCs/>
          <w:color w:val="1F497D" w:themeColor="text2"/>
        </w:rPr>
        <w:t>tensive care unit admissions (</w:t>
      </w:r>
      <w:r w:rsidR="008A7498" w:rsidRPr="005465DC">
        <w:rPr>
          <w:iCs/>
          <w:color w:val="1F497D" w:themeColor="text2"/>
        </w:rPr>
        <w:t>10.6%</w:t>
      </w:r>
      <w:r w:rsidR="008A7498">
        <w:rPr>
          <w:iCs/>
          <w:color w:val="1F497D" w:themeColor="text2"/>
        </w:rPr>
        <w:t xml:space="preserve"> decrease). </w:t>
      </w:r>
      <w:r w:rsidR="008E4B8C">
        <w:rPr>
          <w:iCs/>
          <w:color w:val="1F497D" w:themeColor="text2"/>
        </w:rPr>
        <w:t xml:space="preserve">According to another study, utilization of </w:t>
      </w:r>
      <w:r w:rsidR="008A7498">
        <w:rPr>
          <w:iCs/>
          <w:color w:val="1F497D" w:themeColor="text2"/>
        </w:rPr>
        <w:t xml:space="preserve">an oncology management program </w:t>
      </w:r>
      <w:r w:rsidR="008E4B8C">
        <w:rPr>
          <w:iCs/>
          <w:color w:val="1F497D" w:themeColor="text2"/>
        </w:rPr>
        <w:t xml:space="preserve">that prioritizes survival, minimizing toxicity, </w:t>
      </w:r>
      <w:r w:rsidR="0037046B">
        <w:rPr>
          <w:iCs/>
          <w:color w:val="1F497D" w:themeColor="text2"/>
        </w:rPr>
        <w:t>and avoiding unnecessary healthcare</w:t>
      </w:r>
      <w:r w:rsidR="0077316C">
        <w:rPr>
          <w:iCs/>
          <w:color w:val="1F497D" w:themeColor="text2"/>
        </w:rPr>
        <w:t>,</w:t>
      </w:r>
      <w:r w:rsidR="0037046B">
        <w:rPr>
          <w:iCs/>
          <w:color w:val="1F497D" w:themeColor="text2"/>
        </w:rPr>
        <w:t xml:space="preserve"> along with </w:t>
      </w:r>
      <w:r w:rsidR="008A7498">
        <w:rPr>
          <w:iCs/>
          <w:color w:val="1F497D" w:themeColor="text2"/>
        </w:rPr>
        <w:t xml:space="preserve">a telephonic nursing intervention – wherein oncology-certified nurses contacted, assessed, and educated patients in between treatments – </w:t>
      </w:r>
      <w:r w:rsidR="0037046B">
        <w:rPr>
          <w:iCs/>
          <w:color w:val="1F497D" w:themeColor="text2"/>
        </w:rPr>
        <w:t>resulted in decreases of 28.6% in ED visits (from 14% to 10%) and 25.0% in inpatient admissions (from 24% to 18%)</w:t>
      </w:r>
      <w:r w:rsidR="00E730E1">
        <w:rPr>
          <w:iCs/>
          <w:color w:val="1F497D" w:themeColor="text2"/>
        </w:rPr>
        <w:t>,</w:t>
      </w:r>
      <w:r w:rsidR="0037046B">
        <w:rPr>
          <w:iCs/>
          <w:color w:val="1F497D" w:themeColor="text2"/>
        </w:rPr>
        <w:t xml:space="preserve"> relative to the control group </w:t>
      </w:r>
      <w:r w:rsidR="008A7498">
        <w:rPr>
          <w:iCs/>
          <w:color w:val="1F497D" w:themeColor="text2"/>
        </w:rPr>
        <w:t>[</w:t>
      </w:r>
      <w:r w:rsidR="00C24FDA">
        <w:rPr>
          <w:iCs/>
          <w:color w:val="1F497D" w:themeColor="text2"/>
        </w:rPr>
        <w:t>7</w:t>
      </w:r>
      <w:r w:rsidR="008A7498">
        <w:rPr>
          <w:iCs/>
          <w:color w:val="1F497D" w:themeColor="text2"/>
        </w:rPr>
        <w:t>].</w:t>
      </w:r>
    </w:p>
    <w:p w14:paraId="58DF65AC" w14:textId="77777777" w:rsidR="008A7498" w:rsidRPr="00DB74E7" w:rsidRDefault="008A7498" w:rsidP="008A7498">
      <w:pPr>
        <w:ind w:left="0" w:firstLine="0"/>
        <w:rPr>
          <w:iCs/>
          <w:color w:val="1F497D" w:themeColor="text2"/>
        </w:rPr>
      </w:pPr>
    </w:p>
    <w:p w14:paraId="0D4C6B41" w14:textId="4AABFFBB" w:rsidR="008A7498" w:rsidRDefault="00247ACE" w:rsidP="008A7498">
      <w:pPr>
        <w:ind w:left="0" w:firstLine="0"/>
        <w:rPr>
          <w:iCs/>
          <w:color w:val="1F497D" w:themeColor="text2"/>
        </w:rPr>
      </w:pPr>
      <w:r w:rsidRPr="00C71E0C">
        <w:rPr>
          <w:iCs/>
          <w:color w:val="1F497D" w:themeColor="text2"/>
        </w:rPr>
        <w:t>F</w:t>
      </w:r>
      <w:r w:rsidR="008A7498" w:rsidRPr="00C71E0C">
        <w:rPr>
          <w:iCs/>
          <w:color w:val="1F497D" w:themeColor="text2"/>
        </w:rPr>
        <w:t xml:space="preserve">acility-wide, alternative delivery models focused on coordinating care </w:t>
      </w:r>
      <w:r w:rsidRPr="00C71E0C">
        <w:rPr>
          <w:iCs/>
          <w:color w:val="1F497D" w:themeColor="text2"/>
        </w:rPr>
        <w:t>can also improve the</w:t>
      </w:r>
      <w:r w:rsidR="008A7498" w:rsidRPr="00C71E0C">
        <w:rPr>
          <w:iCs/>
          <w:color w:val="1F497D" w:themeColor="text2"/>
        </w:rPr>
        <w:t xml:space="preserve"> management of chemotherapy related adverse events. </w:t>
      </w:r>
      <w:r w:rsidRPr="00C71E0C">
        <w:rPr>
          <w:iCs/>
          <w:color w:val="1F497D" w:themeColor="text2"/>
        </w:rPr>
        <w:t xml:space="preserve"> According to a</w:t>
      </w:r>
      <w:r w:rsidR="008A7498" w:rsidRPr="00C71E0C">
        <w:rPr>
          <w:iCs/>
          <w:color w:val="1F497D" w:themeColor="text2"/>
        </w:rPr>
        <w:t xml:space="preserve"> 2013 study examining breast cancer patients</w:t>
      </w:r>
      <w:r w:rsidRPr="00C71E0C">
        <w:rPr>
          <w:iCs/>
          <w:color w:val="1F497D" w:themeColor="text2"/>
        </w:rPr>
        <w:t>,</w:t>
      </w:r>
      <w:r w:rsidR="008A7498" w:rsidRPr="00C71E0C">
        <w:rPr>
          <w:iCs/>
          <w:color w:val="1F497D" w:themeColor="text2"/>
        </w:rPr>
        <w:t xml:space="preserve"> </w:t>
      </w:r>
      <w:r w:rsidRPr="00C71E0C">
        <w:rPr>
          <w:iCs/>
          <w:color w:val="1F497D" w:themeColor="text2"/>
        </w:rPr>
        <w:t xml:space="preserve">patients who were </w:t>
      </w:r>
      <w:r w:rsidR="008A7498" w:rsidRPr="00C71E0C">
        <w:rPr>
          <w:iCs/>
          <w:color w:val="1F497D" w:themeColor="text2"/>
        </w:rPr>
        <w:t xml:space="preserve">treated at a facility using a patient-centered medical home delivery model were significantly less likely to experience an inpatient admission with chemotherapy-related adverse events </w:t>
      </w:r>
      <w:r w:rsidRPr="00C71E0C">
        <w:rPr>
          <w:iCs/>
          <w:color w:val="1F497D" w:themeColor="text2"/>
        </w:rPr>
        <w:t xml:space="preserve">compared to patients who were provided with usual care </w:t>
      </w:r>
      <w:r w:rsidR="008A7498" w:rsidRPr="00C71E0C">
        <w:rPr>
          <w:iCs/>
          <w:color w:val="1F497D" w:themeColor="text2"/>
        </w:rPr>
        <w:t>[</w:t>
      </w:r>
      <w:r w:rsidR="00C24FDA" w:rsidRPr="00C71E0C">
        <w:rPr>
          <w:iCs/>
          <w:color w:val="1F497D" w:themeColor="text2"/>
        </w:rPr>
        <w:t>8</w:t>
      </w:r>
      <w:r w:rsidR="008A7498" w:rsidRPr="00C71E0C">
        <w:rPr>
          <w:iCs/>
          <w:color w:val="1F497D" w:themeColor="text2"/>
        </w:rPr>
        <w:t xml:space="preserve">]. </w:t>
      </w:r>
      <w:r w:rsidRPr="00C71E0C">
        <w:rPr>
          <w:iCs/>
          <w:color w:val="1F497D" w:themeColor="text2"/>
        </w:rPr>
        <w:t>According to a second study</w:t>
      </w:r>
      <w:r w:rsidR="00C24FDA" w:rsidRPr="00C71E0C">
        <w:rPr>
          <w:iCs/>
          <w:color w:val="1F497D" w:themeColor="text2"/>
        </w:rPr>
        <w:t>,</w:t>
      </w:r>
      <w:r w:rsidRPr="00C71E0C">
        <w:rPr>
          <w:iCs/>
          <w:color w:val="1F497D" w:themeColor="text2"/>
        </w:rPr>
        <w:t xml:space="preserve"> patients in an</w:t>
      </w:r>
      <w:r w:rsidR="008A7498" w:rsidRPr="00C71E0C">
        <w:rPr>
          <w:iCs/>
          <w:color w:val="1F497D" w:themeColor="text2"/>
        </w:rPr>
        <w:t xml:space="preserve"> oncology medical home </w:t>
      </w:r>
      <w:r w:rsidR="007F4156" w:rsidRPr="00C71E0C">
        <w:rPr>
          <w:iCs/>
          <w:color w:val="1F497D" w:themeColor="text2"/>
        </w:rPr>
        <w:t xml:space="preserve">demonstration </w:t>
      </w:r>
      <w:r w:rsidR="008A7498" w:rsidRPr="00C71E0C">
        <w:rPr>
          <w:iCs/>
          <w:color w:val="1F497D" w:themeColor="text2"/>
        </w:rPr>
        <w:t>project</w:t>
      </w:r>
      <w:r w:rsidRPr="00C71E0C">
        <w:rPr>
          <w:iCs/>
          <w:color w:val="1F497D" w:themeColor="text2"/>
        </w:rPr>
        <w:t xml:space="preserve"> </w:t>
      </w:r>
      <w:r w:rsidR="00C67965" w:rsidRPr="00C71E0C">
        <w:rPr>
          <w:iCs/>
          <w:color w:val="1F497D" w:themeColor="text2"/>
        </w:rPr>
        <w:t xml:space="preserve">had 68% </w:t>
      </w:r>
      <w:r w:rsidR="007D5DC2" w:rsidRPr="00C71E0C">
        <w:rPr>
          <w:iCs/>
          <w:color w:val="1F497D" w:themeColor="text2"/>
        </w:rPr>
        <w:t xml:space="preserve">fewer </w:t>
      </w:r>
      <w:r w:rsidR="008A7498" w:rsidRPr="00C71E0C">
        <w:rPr>
          <w:iCs/>
          <w:color w:val="1F497D" w:themeColor="text2"/>
        </w:rPr>
        <w:t xml:space="preserve">ED visits </w:t>
      </w:r>
      <w:r w:rsidR="00C67965" w:rsidRPr="00C71E0C">
        <w:rPr>
          <w:iCs/>
          <w:color w:val="1F497D" w:themeColor="text2"/>
        </w:rPr>
        <w:t xml:space="preserve">(0.07 relative to 0.22) </w:t>
      </w:r>
      <w:r w:rsidR="008A7498" w:rsidRPr="00C71E0C">
        <w:rPr>
          <w:iCs/>
          <w:color w:val="1F497D" w:themeColor="text2"/>
        </w:rPr>
        <w:t xml:space="preserve">and </w:t>
      </w:r>
      <w:r w:rsidR="00AE1D1C" w:rsidRPr="00C71E0C">
        <w:rPr>
          <w:iCs/>
          <w:color w:val="1F497D" w:themeColor="text2"/>
        </w:rPr>
        <w:t xml:space="preserve">47% fewer </w:t>
      </w:r>
      <w:r w:rsidR="008A7498" w:rsidRPr="00C71E0C">
        <w:rPr>
          <w:iCs/>
          <w:color w:val="1F497D" w:themeColor="text2"/>
        </w:rPr>
        <w:t>inpatient admissions</w:t>
      </w:r>
      <w:r w:rsidR="00AE1D1C" w:rsidRPr="00C71E0C">
        <w:rPr>
          <w:iCs/>
          <w:color w:val="1F497D" w:themeColor="text2"/>
        </w:rPr>
        <w:t xml:space="preserve"> (0.18 relative to 0.34) per patient, relative to historical control data.</w:t>
      </w:r>
      <w:r w:rsidR="00C24FDA" w:rsidRPr="00C71E0C">
        <w:rPr>
          <w:iCs/>
          <w:color w:val="1F497D" w:themeColor="text2"/>
        </w:rPr>
        <w:t xml:space="preserve"> </w:t>
      </w:r>
      <w:r w:rsidRPr="00C71E0C">
        <w:rPr>
          <w:iCs/>
          <w:color w:val="1F497D" w:themeColor="text2"/>
        </w:rPr>
        <w:t xml:space="preserve">The study’s authors </w:t>
      </w:r>
      <w:r w:rsidR="008A7498" w:rsidRPr="00C71E0C">
        <w:rPr>
          <w:iCs/>
          <w:color w:val="1F497D" w:themeColor="text2"/>
        </w:rPr>
        <w:t xml:space="preserve">concluded that </w:t>
      </w:r>
      <w:r w:rsidR="00AE1D1C" w:rsidRPr="00C71E0C">
        <w:rPr>
          <w:iCs/>
          <w:color w:val="1F497D" w:themeColor="text2"/>
        </w:rPr>
        <w:t xml:space="preserve">in addition to reducing hospital visits and reducing costs, </w:t>
      </w:r>
      <w:r w:rsidR="008A7498" w:rsidRPr="00C71E0C">
        <w:rPr>
          <w:iCs/>
          <w:color w:val="1F497D" w:themeColor="text2"/>
        </w:rPr>
        <w:t>the model encouraged adherence to national guidelines, advance care planning, and standardized symptom management [</w:t>
      </w:r>
      <w:r w:rsidR="00C24FDA" w:rsidRPr="00C71E0C">
        <w:rPr>
          <w:iCs/>
          <w:color w:val="1F497D" w:themeColor="text2"/>
        </w:rPr>
        <w:t>9</w:t>
      </w:r>
      <w:r w:rsidR="008A7498" w:rsidRPr="00C71E0C">
        <w:rPr>
          <w:iCs/>
          <w:color w:val="1F497D" w:themeColor="text2"/>
        </w:rPr>
        <w:t>].</w:t>
      </w:r>
      <w:r w:rsidR="008A7498">
        <w:rPr>
          <w:iCs/>
          <w:color w:val="1F497D" w:themeColor="text2"/>
        </w:rPr>
        <w:t xml:space="preserve"> </w:t>
      </w:r>
    </w:p>
    <w:p w14:paraId="47BB4214" w14:textId="4EA0654B" w:rsidR="008A7498" w:rsidRDefault="008A7498" w:rsidP="008A7498">
      <w:pPr>
        <w:rPr>
          <w:iCs/>
          <w:color w:val="1F497D" w:themeColor="text2"/>
        </w:rPr>
      </w:pPr>
    </w:p>
    <w:p w14:paraId="350AB479" w14:textId="3B75AD02" w:rsidR="00247ACE" w:rsidRDefault="005A3A79" w:rsidP="008A7498">
      <w:pPr>
        <w:rPr>
          <w:iCs/>
          <w:color w:val="1F497D" w:themeColor="text2"/>
        </w:rPr>
      </w:pPr>
      <w:r>
        <w:rPr>
          <w:i/>
          <w:iCs/>
          <w:color w:val="1F497D" w:themeColor="text2"/>
        </w:rPr>
        <w:t>Reasons for</w:t>
      </w:r>
      <w:r w:rsidR="00800A9F" w:rsidRPr="005A3A79">
        <w:rPr>
          <w:i/>
          <w:iCs/>
          <w:color w:val="1F497D" w:themeColor="text2"/>
        </w:rPr>
        <w:t xml:space="preserve"> Admissions and ED Visits </w:t>
      </w:r>
      <w:r>
        <w:rPr>
          <w:i/>
          <w:iCs/>
          <w:color w:val="1F497D" w:themeColor="text2"/>
        </w:rPr>
        <w:t>among Cancer and Chemotherapy Patients</w:t>
      </w:r>
    </w:p>
    <w:p w14:paraId="75E2CC35" w14:textId="008CE14A" w:rsidR="008A7498" w:rsidRPr="00506F1D" w:rsidRDefault="008A7498" w:rsidP="008A7498">
      <w:pPr>
        <w:ind w:left="0" w:firstLine="0"/>
        <w:rPr>
          <w:iCs/>
          <w:color w:val="1F497D" w:themeColor="text2"/>
        </w:rPr>
      </w:pPr>
      <w:r w:rsidRPr="00506F1D">
        <w:rPr>
          <w:iCs/>
          <w:color w:val="1F497D" w:themeColor="text2"/>
        </w:rPr>
        <w:t xml:space="preserve">Admissions and ED visits for the ten diagnoses captured in the measure—anemia, dehydration, diarrhea, emesis, fever, nausea, neutropenia, pain, pneumonia, or sepsis—are among the most common reasons that cancer patients receiving chemotherapy visit the hospital </w:t>
      </w:r>
      <w:r>
        <w:rPr>
          <w:iCs/>
          <w:color w:val="1F497D" w:themeColor="text2"/>
        </w:rPr>
        <w:t>[</w:t>
      </w:r>
      <w:r w:rsidR="00C24FDA">
        <w:rPr>
          <w:iCs/>
          <w:color w:val="1F497D" w:themeColor="text2"/>
        </w:rPr>
        <w:t>10</w:t>
      </w:r>
      <w:r>
        <w:rPr>
          <w:iCs/>
          <w:color w:val="1F497D" w:themeColor="text2"/>
        </w:rPr>
        <w:t xml:space="preserve">] </w:t>
      </w:r>
      <w:r w:rsidRPr="00506F1D">
        <w:rPr>
          <w:iCs/>
          <w:color w:val="1F497D" w:themeColor="text2"/>
        </w:rPr>
        <w:t>[</w:t>
      </w:r>
      <w:r w:rsidR="00C24FDA">
        <w:rPr>
          <w:iCs/>
          <w:color w:val="1F497D" w:themeColor="text2"/>
        </w:rPr>
        <w:t>11</w:t>
      </w:r>
      <w:r>
        <w:rPr>
          <w:iCs/>
          <w:color w:val="1F497D" w:themeColor="text2"/>
        </w:rPr>
        <w:t>-</w:t>
      </w:r>
      <w:r w:rsidR="00C24FDA">
        <w:rPr>
          <w:iCs/>
          <w:color w:val="1F497D" w:themeColor="text2"/>
        </w:rPr>
        <w:t>19</w:t>
      </w:r>
      <w:r w:rsidRPr="00506F1D">
        <w:rPr>
          <w:iCs/>
          <w:color w:val="1F497D" w:themeColor="text2"/>
        </w:rPr>
        <w:t xml:space="preserve">]. </w:t>
      </w:r>
    </w:p>
    <w:p w14:paraId="18C11062" w14:textId="77777777" w:rsidR="008A7498" w:rsidRPr="00506F1D" w:rsidRDefault="008A7498" w:rsidP="008A7498">
      <w:pPr>
        <w:ind w:left="0" w:firstLine="0"/>
        <w:rPr>
          <w:iCs/>
          <w:color w:val="1F497D" w:themeColor="text2"/>
        </w:rPr>
      </w:pPr>
    </w:p>
    <w:p w14:paraId="419E2E48" w14:textId="4769A924" w:rsidR="008A7498" w:rsidRPr="00506F1D" w:rsidRDefault="00900D0A" w:rsidP="008A7498">
      <w:pPr>
        <w:ind w:left="0" w:firstLine="0"/>
        <w:rPr>
          <w:color w:val="1F497D" w:themeColor="text2"/>
        </w:rPr>
      </w:pPr>
      <w:r>
        <w:rPr>
          <w:iCs/>
          <w:color w:val="1F497D" w:themeColor="text2"/>
        </w:rPr>
        <w:t>T</w:t>
      </w:r>
      <w:r w:rsidR="008A7498" w:rsidRPr="00506F1D">
        <w:rPr>
          <w:iCs/>
          <w:color w:val="1F497D" w:themeColor="text2"/>
        </w:rPr>
        <w:t>he frequency of and reasons for hospital admissions and ED visits among cancer patients overall, and among specific subpopulations of cancer patients receiving chemotherapy</w:t>
      </w:r>
      <w:r>
        <w:rPr>
          <w:iCs/>
          <w:color w:val="1F497D" w:themeColor="text2"/>
        </w:rPr>
        <w:t>, are well documented in the literature</w:t>
      </w:r>
      <w:r w:rsidR="008A7498" w:rsidRPr="00506F1D">
        <w:rPr>
          <w:iCs/>
          <w:color w:val="1F497D" w:themeColor="text2"/>
        </w:rPr>
        <w:t>. An analysis by Rivera et al of Nationwide Emergency Department Sample (NEDS) data from 2006 – 2012 determined that 4.2% of all ED visits (n = 29.5 million) were made by patients with cancer, and the most common primary reasons for these visits were pneumonia (4.5%), nonspecific chest pain (3.7%), and urinary t</w:t>
      </w:r>
      <w:r w:rsidR="008A7498">
        <w:rPr>
          <w:iCs/>
          <w:color w:val="1F497D" w:themeColor="text2"/>
        </w:rPr>
        <w:t>ract infection (3.2%) [</w:t>
      </w:r>
      <w:r w:rsidR="00D335FE">
        <w:rPr>
          <w:iCs/>
          <w:color w:val="1F497D" w:themeColor="text2"/>
        </w:rPr>
        <w:t>16</w:t>
      </w:r>
      <w:r w:rsidR="008A7498" w:rsidRPr="00506F1D">
        <w:rPr>
          <w:iCs/>
          <w:color w:val="1F497D" w:themeColor="text2"/>
        </w:rPr>
        <w:t xml:space="preserve">]. Among visits where maintenance chemotherapy or radiotherapy was reported, the primary reasons for the visit were deficiency and other anemia (5.7%), fluid and electrolyte disorders (4.7%), nausea and vomiting (4.3%), diseases of white blood cells (3.3%), and fever of unknown origin (3.1%). A smaller assessment of ED visits among cancer patients living in North Carolina similarly found that the </w:t>
      </w:r>
      <w:r w:rsidR="008A7498" w:rsidRPr="00506F1D">
        <w:rPr>
          <w:color w:val="1F497D" w:themeColor="text2"/>
        </w:rPr>
        <w:t xml:space="preserve">top 3 most frequent complaints were: (1) pain (chest pain, abdominal pain, back pain, extremity pain, other), (2) respiratory (respiratory distress/shortness of </w:t>
      </w:r>
      <w:r w:rsidR="008A7498" w:rsidRPr="00506F1D">
        <w:rPr>
          <w:color w:val="1F497D" w:themeColor="text2"/>
        </w:rPr>
        <w:lastRenderedPageBreak/>
        <w:t>breath, cough, hemoptysis, fever/pneumonia, chronic obstructive pulmonary disease, or other), and (3) gastro-intestinal (nausea/vomiting, diarrhea, constipati</w:t>
      </w:r>
      <w:r w:rsidR="008A7498">
        <w:rPr>
          <w:color w:val="1F497D" w:themeColor="text2"/>
        </w:rPr>
        <w:t>on, bowel obstruction, other) [</w:t>
      </w:r>
      <w:r w:rsidR="00D335FE">
        <w:rPr>
          <w:color w:val="1F497D" w:themeColor="text2"/>
        </w:rPr>
        <w:t>13</w:t>
      </w:r>
      <w:r w:rsidR="008A7498" w:rsidRPr="00506F1D">
        <w:rPr>
          <w:color w:val="1F497D" w:themeColor="text2"/>
        </w:rPr>
        <w:t xml:space="preserve">].  </w:t>
      </w:r>
    </w:p>
    <w:p w14:paraId="6C626036" w14:textId="77777777" w:rsidR="008A7498" w:rsidRPr="00506F1D" w:rsidRDefault="008A7498" w:rsidP="008A7498">
      <w:pPr>
        <w:ind w:left="0" w:firstLine="0"/>
        <w:rPr>
          <w:color w:val="1F497D" w:themeColor="text2"/>
        </w:rPr>
      </w:pPr>
    </w:p>
    <w:p w14:paraId="1511F294" w14:textId="5C0F43AD" w:rsidR="008A7498" w:rsidRPr="00506F1D" w:rsidRDefault="00E730E1" w:rsidP="008A7498">
      <w:pPr>
        <w:ind w:left="0" w:firstLine="0"/>
        <w:rPr>
          <w:color w:val="1F497D" w:themeColor="text2"/>
        </w:rPr>
      </w:pPr>
      <w:r>
        <w:rPr>
          <w:color w:val="1F497D" w:themeColor="text2"/>
        </w:rPr>
        <w:t>Additional s</w:t>
      </w:r>
      <w:r w:rsidRPr="00E979F8">
        <w:rPr>
          <w:color w:val="1F497D" w:themeColor="text2"/>
        </w:rPr>
        <w:t xml:space="preserve">tudies </w:t>
      </w:r>
      <w:r w:rsidR="00E979F8" w:rsidRPr="00E979F8">
        <w:rPr>
          <w:color w:val="1F497D" w:themeColor="text2"/>
        </w:rPr>
        <w:t xml:space="preserve">focusing on </w:t>
      </w:r>
      <w:r w:rsidR="00900D0A">
        <w:rPr>
          <w:color w:val="1F497D" w:themeColor="text2"/>
        </w:rPr>
        <w:t xml:space="preserve">specific populations of </w:t>
      </w:r>
      <w:r w:rsidR="00E979F8" w:rsidRPr="00E979F8">
        <w:rPr>
          <w:color w:val="1F497D" w:themeColor="text2"/>
        </w:rPr>
        <w:t xml:space="preserve">cancer patients receiving chemotherapy </w:t>
      </w:r>
      <w:r w:rsidR="00E979F8">
        <w:rPr>
          <w:color w:val="1F497D" w:themeColor="text2"/>
        </w:rPr>
        <w:t>show s</w:t>
      </w:r>
      <w:r w:rsidR="00E979F8" w:rsidRPr="00506F1D">
        <w:rPr>
          <w:color w:val="1F497D" w:themeColor="text2"/>
        </w:rPr>
        <w:t xml:space="preserve">imilar </w:t>
      </w:r>
      <w:r w:rsidR="008A7498" w:rsidRPr="00506F1D">
        <w:rPr>
          <w:color w:val="1F497D" w:themeColor="text2"/>
        </w:rPr>
        <w:t>results</w:t>
      </w:r>
      <w:r w:rsidR="00E979F8">
        <w:rPr>
          <w:color w:val="1F497D" w:themeColor="text2"/>
        </w:rPr>
        <w:t>.</w:t>
      </w:r>
      <w:r w:rsidR="008A7498" w:rsidRPr="00506F1D">
        <w:rPr>
          <w:color w:val="1F497D" w:themeColor="text2"/>
        </w:rPr>
        <w:t xml:space="preserve"> </w:t>
      </w:r>
      <w:r w:rsidR="00900D0A">
        <w:rPr>
          <w:color w:val="1F497D" w:themeColor="text2"/>
        </w:rPr>
        <w:t xml:space="preserve">Among </w:t>
      </w:r>
      <w:r w:rsidR="008A7498" w:rsidRPr="00506F1D">
        <w:rPr>
          <w:color w:val="1F497D" w:themeColor="text2"/>
        </w:rPr>
        <w:t xml:space="preserve">breast cancer patients receiving chemotherapy, </w:t>
      </w:r>
      <w:r w:rsidR="00900D0A">
        <w:rPr>
          <w:color w:val="1F497D" w:themeColor="text2"/>
        </w:rPr>
        <w:t xml:space="preserve">one study reported </w:t>
      </w:r>
      <w:r w:rsidR="008A7498" w:rsidRPr="00506F1D">
        <w:rPr>
          <w:color w:val="1F497D" w:themeColor="text2"/>
        </w:rPr>
        <w:t>the most common reasons for hospital visits were fever or infection (8.4%), neutropenia or thrombocytopenia (5.5%), dehydration or electrolyte disorders (2.5%), nausea, emesis, or diarr</w:t>
      </w:r>
      <w:r w:rsidR="008A7498">
        <w:rPr>
          <w:color w:val="1F497D" w:themeColor="text2"/>
        </w:rPr>
        <w:t>hea (2.4%), and anemia (2.2%) [</w:t>
      </w:r>
      <w:r w:rsidR="00D335FE">
        <w:rPr>
          <w:color w:val="1F497D" w:themeColor="text2"/>
        </w:rPr>
        <w:t>12</w:t>
      </w:r>
      <w:r w:rsidR="008A7498" w:rsidRPr="00506F1D">
        <w:rPr>
          <w:color w:val="1F497D" w:themeColor="text2"/>
        </w:rPr>
        <w:t xml:space="preserve">], while </w:t>
      </w:r>
      <w:r w:rsidR="00E979F8">
        <w:rPr>
          <w:color w:val="1F497D" w:themeColor="text2"/>
        </w:rPr>
        <w:t>a second</w:t>
      </w:r>
      <w:r w:rsidR="00E979F8" w:rsidRPr="00506F1D">
        <w:rPr>
          <w:color w:val="1F497D" w:themeColor="text2"/>
        </w:rPr>
        <w:t xml:space="preserve"> </w:t>
      </w:r>
      <w:r w:rsidR="008A7498" w:rsidRPr="00506F1D">
        <w:rPr>
          <w:color w:val="1F497D" w:themeColor="text2"/>
        </w:rPr>
        <w:t>study found that fever (23.3%), pain (12.8%), and febrile neutropenia (9%) were the most frequen</w:t>
      </w:r>
      <w:r w:rsidR="008A7498">
        <w:rPr>
          <w:color w:val="1F497D" w:themeColor="text2"/>
        </w:rPr>
        <w:t>t reasons for hospital visits [</w:t>
      </w:r>
      <w:r w:rsidR="00D335FE">
        <w:rPr>
          <w:color w:val="1F497D" w:themeColor="text2"/>
        </w:rPr>
        <w:t>15</w:t>
      </w:r>
      <w:r w:rsidR="008A7498" w:rsidRPr="00506F1D">
        <w:rPr>
          <w:color w:val="1F497D" w:themeColor="text2"/>
        </w:rPr>
        <w:t>]. For colorectal cancer patients receiving chemotherapy, the majority of unplanned visits occurred within 30 days of treatment and the most frequent complaints wer</w:t>
      </w:r>
      <w:r w:rsidR="008A7498">
        <w:rPr>
          <w:color w:val="1F497D" w:themeColor="text2"/>
        </w:rPr>
        <w:t xml:space="preserve">e pain, fatigue, and </w:t>
      </w:r>
      <w:r w:rsidR="008A7498" w:rsidRPr="00E64AC1">
        <w:rPr>
          <w:color w:val="1F497D" w:themeColor="text2"/>
        </w:rPr>
        <w:t>anorexia [</w:t>
      </w:r>
      <w:r w:rsidR="00D335FE" w:rsidRPr="00E64AC1">
        <w:rPr>
          <w:color w:val="1F497D" w:themeColor="text2"/>
        </w:rPr>
        <w:t>10</w:t>
      </w:r>
      <w:r w:rsidR="008A7498" w:rsidRPr="00E64AC1">
        <w:rPr>
          <w:color w:val="1F497D" w:themeColor="text2"/>
        </w:rPr>
        <w:t>].</w:t>
      </w:r>
      <w:r w:rsidR="008A7498" w:rsidRPr="00506F1D">
        <w:rPr>
          <w:color w:val="1F497D" w:themeColor="text2"/>
        </w:rPr>
        <w:t xml:space="preserve"> </w:t>
      </w:r>
      <w:r w:rsidR="00C255CA">
        <w:rPr>
          <w:color w:val="1F497D" w:themeColor="text2"/>
        </w:rPr>
        <w:t xml:space="preserve">In another study of </w:t>
      </w:r>
      <w:r w:rsidR="008A7498" w:rsidRPr="00506F1D">
        <w:rPr>
          <w:color w:val="1F497D" w:themeColor="text2"/>
        </w:rPr>
        <w:t xml:space="preserve">233 </w:t>
      </w:r>
      <w:r w:rsidR="00C255CA">
        <w:rPr>
          <w:color w:val="1F497D" w:themeColor="text2"/>
        </w:rPr>
        <w:t xml:space="preserve">cancer </w:t>
      </w:r>
      <w:r w:rsidR="008A7498" w:rsidRPr="00506F1D">
        <w:rPr>
          <w:color w:val="1F497D" w:themeColor="text2"/>
        </w:rPr>
        <w:t>patients receiving chemotherapy</w:t>
      </w:r>
      <w:r w:rsidR="00C255CA">
        <w:rPr>
          <w:color w:val="1F497D" w:themeColor="text2"/>
        </w:rPr>
        <w:t xml:space="preserve"> who visited the hospital</w:t>
      </w:r>
      <w:r w:rsidR="008A7498" w:rsidRPr="00506F1D">
        <w:rPr>
          <w:color w:val="1F497D" w:themeColor="text2"/>
        </w:rPr>
        <w:t xml:space="preserve">, </w:t>
      </w:r>
      <w:r w:rsidR="00C255CA">
        <w:rPr>
          <w:color w:val="1F497D" w:themeColor="text2"/>
        </w:rPr>
        <w:t>the authors report</w:t>
      </w:r>
      <w:r w:rsidR="00CC37FD">
        <w:rPr>
          <w:color w:val="1F497D" w:themeColor="text2"/>
        </w:rPr>
        <w:t>ed</w:t>
      </w:r>
      <w:r w:rsidR="00C255CA">
        <w:rPr>
          <w:color w:val="1F497D" w:themeColor="text2"/>
        </w:rPr>
        <w:t xml:space="preserve"> t</w:t>
      </w:r>
      <w:r w:rsidR="00C255CA" w:rsidRPr="00C255CA">
        <w:rPr>
          <w:color w:val="1F497D" w:themeColor="text2"/>
        </w:rPr>
        <w:t>he most frequent symptoms were: nausea and/or vomiting (45.2%), pain (27%), fever and/or febrile neutropenia (23.4%), shortness of breath (19.3%), dehydration (12.1%), anemia (8.8%), fatigue (8.8%), diarrhea (8.8%), and anxiety and/or depression (5.5%)</w:t>
      </w:r>
      <w:r w:rsidR="00C255CA">
        <w:rPr>
          <w:color w:val="1F497D" w:themeColor="text2"/>
        </w:rPr>
        <w:t xml:space="preserve"> [</w:t>
      </w:r>
      <w:r w:rsidR="00D335FE">
        <w:rPr>
          <w:color w:val="1F497D" w:themeColor="text2"/>
        </w:rPr>
        <w:t>14</w:t>
      </w:r>
      <w:r w:rsidR="00C255CA">
        <w:rPr>
          <w:color w:val="1F497D" w:themeColor="text2"/>
        </w:rPr>
        <w:t>]</w:t>
      </w:r>
      <w:r w:rsidR="00C255CA" w:rsidRPr="00C255CA">
        <w:rPr>
          <w:color w:val="1F497D" w:themeColor="text2"/>
        </w:rPr>
        <w:t xml:space="preserve">. </w:t>
      </w:r>
      <w:r w:rsidR="00C255CA">
        <w:rPr>
          <w:color w:val="1F497D" w:themeColor="text2"/>
        </w:rPr>
        <w:t xml:space="preserve">Furthermore, </w:t>
      </w:r>
      <w:r w:rsidR="008A7498" w:rsidRPr="00506F1D">
        <w:rPr>
          <w:color w:val="1F497D" w:themeColor="text2"/>
        </w:rPr>
        <w:t xml:space="preserve">70% of all </w:t>
      </w:r>
      <w:r w:rsidR="00C255CA">
        <w:rPr>
          <w:color w:val="1F497D" w:themeColor="text2"/>
        </w:rPr>
        <w:t xml:space="preserve">hospital </w:t>
      </w:r>
      <w:r w:rsidR="008A7498" w:rsidRPr="00506F1D">
        <w:rPr>
          <w:color w:val="1F497D" w:themeColor="text2"/>
        </w:rPr>
        <w:t>visits occurred within 4 weeks of receiving chemotherapy, and the majority (87.6%) r</w:t>
      </w:r>
      <w:r w:rsidR="008A7498">
        <w:rPr>
          <w:color w:val="1F497D" w:themeColor="text2"/>
        </w:rPr>
        <w:t>esulted in hospital admission</w:t>
      </w:r>
      <w:r w:rsidR="008A7498" w:rsidRPr="00506F1D">
        <w:rPr>
          <w:color w:val="1F497D" w:themeColor="text2"/>
        </w:rPr>
        <w:t xml:space="preserve">. </w:t>
      </w:r>
    </w:p>
    <w:p w14:paraId="6C93CE16" w14:textId="3EEE470E" w:rsidR="008A7498" w:rsidRDefault="008A7498" w:rsidP="008A7498">
      <w:pPr>
        <w:ind w:left="0" w:firstLine="0"/>
        <w:rPr>
          <w:color w:val="1F497D" w:themeColor="text2"/>
        </w:rPr>
      </w:pPr>
    </w:p>
    <w:p w14:paraId="5628A965" w14:textId="1516A397" w:rsidR="007B6427" w:rsidRPr="00506F1D" w:rsidRDefault="00731833" w:rsidP="008A7498">
      <w:pPr>
        <w:ind w:left="0" w:firstLine="0"/>
        <w:rPr>
          <w:color w:val="1F497D" w:themeColor="text2"/>
        </w:rPr>
      </w:pPr>
      <w:r w:rsidRPr="00731833">
        <w:rPr>
          <w:i/>
          <w:color w:val="1F497D" w:themeColor="text2"/>
        </w:rPr>
        <w:t xml:space="preserve"> </w:t>
      </w:r>
      <w:r w:rsidR="003226F4">
        <w:rPr>
          <w:i/>
          <w:color w:val="1F497D" w:themeColor="text2"/>
        </w:rPr>
        <w:t xml:space="preserve">Guidelines to Support </w:t>
      </w:r>
      <w:r w:rsidR="00C90DA6" w:rsidRPr="00731833">
        <w:rPr>
          <w:i/>
          <w:color w:val="1F497D" w:themeColor="text2"/>
        </w:rPr>
        <w:t xml:space="preserve">Outpatient Management of </w:t>
      </w:r>
      <w:r w:rsidR="00B94D18">
        <w:rPr>
          <w:i/>
          <w:color w:val="1F497D" w:themeColor="text2"/>
        </w:rPr>
        <w:t xml:space="preserve">Measure Outcome </w:t>
      </w:r>
      <w:r w:rsidR="00B94D18" w:rsidRPr="00B94D18">
        <w:rPr>
          <w:i/>
          <w:color w:val="1F497D" w:themeColor="text2"/>
        </w:rPr>
        <w:t>Conditions/Symptoms</w:t>
      </w:r>
      <w:r w:rsidR="005A3A79" w:rsidRPr="00B94D18">
        <w:rPr>
          <w:i/>
          <w:color w:val="1F497D" w:themeColor="text2"/>
        </w:rPr>
        <w:t xml:space="preserve"> </w:t>
      </w:r>
    </w:p>
    <w:p w14:paraId="7D561647" w14:textId="50A43956" w:rsidR="008A7498" w:rsidRPr="00DB74E7" w:rsidRDefault="008A7498" w:rsidP="008A7498">
      <w:pPr>
        <w:ind w:left="0" w:firstLine="0"/>
        <w:rPr>
          <w:iCs/>
          <w:color w:val="1F497D" w:themeColor="text2"/>
        </w:rPr>
      </w:pPr>
      <w:r w:rsidRPr="00506F1D">
        <w:rPr>
          <w:iCs/>
          <w:color w:val="1F497D" w:themeColor="text2"/>
        </w:rPr>
        <w:t xml:space="preserve">Treatment plans and guidelines exist to support the </w:t>
      </w:r>
      <w:r w:rsidR="00731833">
        <w:rPr>
          <w:iCs/>
          <w:color w:val="1F497D" w:themeColor="text2"/>
        </w:rPr>
        <w:t xml:space="preserve">outpatient </w:t>
      </w:r>
      <w:r w:rsidRPr="00506F1D">
        <w:rPr>
          <w:iCs/>
          <w:color w:val="1F497D" w:themeColor="text2"/>
        </w:rPr>
        <w:t xml:space="preserve">management of the </w:t>
      </w:r>
      <w:r>
        <w:rPr>
          <w:iCs/>
          <w:color w:val="1F497D" w:themeColor="text2"/>
        </w:rPr>
        <w:t xml:space="preserve">ten </w:t>
      </w:r>
      <w:r w:rsidRPr="00DB74E7">
        <w:rPr>
          <w:iCs/>
          <w:color w:val="1F497D" w:themeColor="text2"/>
        </w:rPr>
        <w:t>conditions</w:t>
      </w:r>
      <w:r>
        <w:rPr>
          <w:iCs/>
          <w:color w:val="1F497D" w:themeColor="text2"/>
        </w:rPr>
        <w:t xml:space="preserve"> captured in the outcome</w:t>
      </w:r>
      <w:r w:rsidRPr="00DB74E7">
        <w:rPr>
          <w:iCs/>
          <w:color w:val="1F497D" w:themeColor="text2"/>
        </w:rPr>
        <w:t xml:space="preserve">. Guidelines from the American Society of Clinical Oncology, National Comprehensive Cancer Network, Oncology Nursing Society, Infectious Diseases Society of America, and other professional societies recommend evidence-based interventions to improve the quality of disease and symptom management </w:t>
      </w:r>
      <w:r>
        <w:rPr>
          <w:iCs/>
          <w:color w:val="1F497D" w:themeColor="text2"/>
        </w:rPr>
        <w:t>[</w:t>
      </w:r>
      <w:r w:rsidR="00D335FE">
        <w:rPr>
          <w:iCs/>
          <w:color w:val="1F497D" w:themeColor="text2"/>
        </w:rPr>
        <w:t>20</w:t>
      </w:r>
      <w:r w:rsidRPr="00DB74E7">
        <w:rPr>
          <w:iCs/>
          <w:color w:val="1F497D" w:themeColor="text2"/>
        </w:rPr>
        <w:t>]</w:t>
      </w:r>
      <w:r>
        <w:rPr>
          <w:iCs/>
          <w:color w:val="1F497D" w:themeColor="text2"/>
        </w:rPr>
        <w:t xml:space="preserve"> [</w:t>
      </w:r>
      <w:r w:rsidR="00D335FE">
        <w:rPr>
          <w:iCs/>
          <w:color w:val="1F497D" w:themeColor="text2"/>
        </w:rPr>
        <w:t>21</w:t>
      </w:r>
      <w:r>
        <w:rPr>
          <w:iCs/>
          <w:color w:val="1F497D" w:themeColor="text2"/>
        </w:rPr>
        <w:t>]</w:t>
      </w:r>
      <w:r w:rsidRPr="00DB74E7">
        <w:rPr>
          <w:iCs/>
          <w:color w:val="1F497D" w:themeColor="text2"/>
        </w:rPr>
        <w:t xml:space="preserve">. </w:t>
      </w:r>
      <w:r w:rsidR="00CC37FD">
        <w:rPr>
          <w:iCs/>
          <w:color w:val="1F497D" w:themeColor="text2"/>
        </w:rPr>
        <w:t>Proper m</w:t>
      </w:r>
      <w:r w:rsidR="00CC37FD" w:rsidRPr="00DB74E7">
        <w:rPr>
          <w:iCs/>
          <w:color w:val="1F497D" w:themeColor="text2"/>
        </w:rPr>
        <w:t xml:space="preserve">anagement </w:t>
      </w:r>
      <w:r w:rsidRPr="00DB74E7">
        <w:rPr>
          <w:iCs/>
          <w:color w:val="1F497D" w:themeColor="text2"/>
        </w:rPr>
        <w:t>of symptoms associated with outpatient chemotherapy reduce</w:t>
      </w:r>
      <w:r w:rsidR="00CC37FD">
        <w:rPr>
          <w:iCs/>
          <w:color w:val="1F497D" w:themeColor="text2"/>
        </w:rPr>
        <w:t>s</w:t>
      </w:r>
      <w:r w:rsidRPr="00DB74E7">
        <w:rPr>
          <w:iCs/>
          <w:color w:val="1F497D" w:themeColor="text2"/>
        </w:rPr>
        <w:t xml:space="preserve"> the risk of admissions and ED visits for side effects and complications such as nausea and vomiting, anemia, and neutropenic fever</w:t>
      </w:r>
      <w:r w:rsidR="00CC37FD">
        <w:rPr>
          <w:iCs/>
          <w:color w:val="1F497D" w:themeColor="text2"/>
        </w:rPr>
        <w:t xml:space="preserve"> [</w:t>
      </w:r>
      <w:r w:rsidR="00E64AC1">
        <w:rPr>
          <w:iCs/>
          <w:color w:val="1F497D" w:themeColor="text2"/>
        </w:rPr>
        <w:t>22] [23] [</w:t>
      </w:r>
      <w:r w:rsidR="00D335FE">
        <w:rPr>
          <w:iCs/>
          <w:color w:val="1F497D" w:themeColor="text2"/>
        </w:rPr>
        <w:t>24</w:t>
      </w:r>
      <w:r w:rsidR="00CC37FD">
        <w:rPr>
          <w:iCs/>
          <w:color w:val="1F497D" w:themeColor="text2"/>
        </w:rPr>
        <w:t>]</w:t>
      </w:r>
      <w:r w:rsidRPr="00DB74E7">
        <w:rPr>
          <w:iCs/>
          <w:color w:val="1F497D" w:themeColor="text2"/>
        </w:rPr>
        <w:t xml:space="preserve">. Below we provide more detail </w:t>
      </w:r>
      <w:r w:rsidR="003116ED" w:rsidRPr="00DB74E7">
        <w:rPr>
          <w:iCs/>
          <w:color w:val="1F497D" w:themeColor="text2"/>
        </w:rPr>
        <w:t xml:space="preserve">on </w:t>
      </w:r>
      <w:r w:rsidR="003116ED">
        <w:rPr>
          <w:iCs/>
          <w:color w:val="1F497D" w:themeColor="text2"/>
        </w:rPr>
        <w:t xml:space="preserve">clinically proven treatment plans </w:t>
      </w:r>
      <w:r>
        <w:rPr>
          <w:iCs/>
          <w:color w:val="1F497D" w:themeColor="text2"/>
        </w:rPr>
        <w:t>used</w:t>
      </w:r>
      <w:r w:rsidRPr="00DB74E7">
        <w:rPr>
          <w:iCs/>
          <w:color w:val="1F497D" w:themeColor="text2"/>
        </w:rPr>
        <w:t xml:space="preserve"> to prevent and manage the side effects and symptoms of cancer and outpatient chemotherapy treatment </w:t>
      </w:r>
      <w:r w:rsidR="00382794" w:rsidRPr="00DB74E7">
        <w:rPr>
          <w:iCs/>
          <w:color w:val="1F497D" w:themeColor="text2"/>
        </w:rPr>
        <w:t>t</w:t>
      </w:r>
      <w:r w:rsidR="00382794">
        <w:rPr>
          <w:iCs/>
          <w:color w:val="1F497D" w:themeColor="text2"/>
        </w:rPr>
        <w:t>hat</w:t>
      </w:r>
      <w:r w:rsidR="00382794" w:rsidRPr="00DB74E7">
        <w:rPr>
          <w:iCs/>
          <w:color w:val="1F497D" w:themeColor="text2"/>
        </w:rPr>
        <w:t xml:space="preserve"> </w:t>
      </w:r>
      <w:r w:rsidRPr="00DB74E7">
        <w:rPr>
          <w:iCs/>
          <w:color w:val="1F497D" w:themeColor="text2"/>
        </w:rPr>
        <w:t xml:space="preserve">decrease the risk of admissions and ED visits. </w:t>
      </w:r>
    </w:p>
    <w:p w14:paraId="6AA19E65" w14:textId="77777777" w:rsidR="008A7498" w:rsidRPr="00DB74E7" w:rsidRDefault="008A7498" w:rsidP="008A7498">
      <w:pPr>
        <w:ind w:left="0" w:firstLine="0"/>
        <w:rPr>
          <w:iCs/>
          <w:color w:val="1F497D" w:themeColor="text2"/>
        </w:rPr>
      </w:pPr>
    </w:p>
    <w:p w14:paraId="55468B97" w14:textId="6AE7A9DB" w:rsidR="008A7498" w:rsidRPr="00DB74E7" w:rsidRDefault="008A7498" w:rsidP="008A7498">
      <w:pPr>
        <w:ind w:left="0" w:firstLine="0"/>
        <w:rPr>
          <w:iCs/>
          <w:color w:val="1F497D" w:themeColor="text2"/>
        </w:rPr>
      </w:pPr>
      <w:r w:rsidRPr="00DB74E7">
        <w:rPr>
          <w:iCs/>
          <w:color w:val="1F497D" w:themeColor="text2"/>
          <w:u w:val="single"/>
        </w:rPr>
        <w:t>Anemia</w:t>
      </w:r>
      <w:r w:rsidRPr="00DB74E7">
        <w:rPr>
          <w:iCs/>
          <w:color w:val="1F497D" w:themeColor="text2"/>
        </w:rPr>
        <w:t xml:space="preserve">: There are many therapeutic agents (e.g., </w:t>
      </w:r>
      <w:proofErr w:type="spellStart"/>
      <w:r w:rsidRPr="00DB74E7">
        <w:rPr>
          <w:iCs/>
          <w:color w:val="1F497D" w:themeColor="text2"/>
        </w:rPr>
        <w:t>epotein</w:t>
      </w:r>
      <w:proofErr w:type="spellEnd"/>
      <w:r w:rsidRPr="00DB74E7">
        <w:rPr>
          <w:iCs/>
          <w:color w:val="1F497D" w:themeColor="text2"/>
        </w:rPr>
        <w:t xml:space="preserve"> beta) available to treat anemia as well as clinical guidelines on how to prevent and manage anemia in patients receiving chemotherapy treatment [</w:t>
      </w:r>
      <w:r w:rsidR="00251410">
        <w:rPr>
          <w:iCs/>
          <w:color w:val="1F497D" w:themeColor="text2"/>
        </w:rPr>
        <w:t>25</w:t>
      </w:r>
      <w:r w:rsidRPr="00DB74E7">
        <w:rPr>
          <w:iCs/>
          <w:color w:val="1F497D" w:themeColor="text2"/>
        </w:rPr>
        <w:t>] [</w:t>
      </w:r>
      <w:r w:rsidR="00251410">
        <w:rPr>
          <w:iCs/>
          <w:color w:val="1F497D" w:themeColor="text2"/>
        </w:rPr>
        <w:t>26</w:t>
      </w:r>
      <w:r w:rsidRPr="00DB74E7">
        <w:rPr>
          <w:iCs/>
          <w:color w:val="1F497D" w:themeColor="text2"/>
        </w:rPr>
        <w:t>]</w:t>
      </w:r>
      <w:r>
        <w:rPr>
          <w:iCs/>
          <w:color w:val="1F497D" w:themeColor="text2"/>
        </w:rPr>
        <w:t xml:space="preserve"> [</w:t>
      </w:r>
      <w:r w:rsidR="00251410">
        <w:rPr>
          <w:iCs/>
          <w:color w:val="1F497D" w:themeColor="text2"/>
        </w:rPr>
        <w:t>27</w:t>
      </w:r>
      <w:r w:rsidRPr="00DB74E7">
        <w:rPr>
          <w:iCs/>
          <w:color w:val="1F497D" w:themeColor="text2"/>
        </w:rPr>
        <w:t>]</w:t>
      </w:r>
      <w:r w:rsidR="00382794">
        <w:rPr>
          <w:iCs/>
          <w:color w:val="1F497D" w:themeColor="text2"/>
        </w:rPr>
        <w:t>.</w:t>
      </w:r>
      <w:r>
        <w:rPr>
          <w:iCs/>
          <w:color w:val="1F497D" w:themeColor="text2"/>
        </w:rPr>
        <w:t xml:space="preserve"> </w:t>
      </w:r>
    </w:p>
    <w:p w14:paraId="0E660636" w14:textId="77777777" w:rsidR="008A7498" w:rsidRPr="00DB74E7" w:rsidRDefault="008A7498" w:rsidP="008A7498">
      <w:pPr>
        <w:ind w:left="0" w:firstLine="0"/>
        <w:rPr>
          <w:iCs/>
          <w:color w:val="1F497D" w:themeColor="text2"/>
        </w:rPr>
      </w:pPr>
    </w:p>
    <w:p w14:paraId="7B08FDBC" w14:textId="6F8E6458" w:rsidR="008A7498" w:rsidRPr="00DB74E7" w:rsidRDefault="008A7498" w:rsidP="008A7498">
      <w:pPr>
        <w:ind w:left="0" w:firstLine="0"/>
        <w:rPr>
          <w:iCs/>
          <w:color w:val="1F497D" w:themeColor="text2"/>
        </w:rPr>
      </w:pPr>
      <w:r w:rsidRPr="00DB74E7">
        <w:rPr>
          <w:iCs/>
          <w:color w:val="1F497D" w:themeColor="text2"/>
          <w:u w:val="single"/>
        </w:rPr>
        <w:t>Dehydration</w:t>
      </w:r>
      <w:r w:rsidRPr="00DB74E7">
        <w:rPr>
          <w:iCs/>
          <w:color w:val="1F497D" w:themeColor="text2"/>
        </w:rPr>
        <w:t>: Dehydration can be prevented by educating patients on the importance of fluid intake and monitoring patients that have reduced oral intake or appetite loss. Healthcare professionals should also closely monitor patients at risk for chemotherapy-induced diarrhea and vomit</w:t>
      </w:r>
      <w:r>
        <w:rPr>
          <w:iCs/>
          <w:color w:val="1F497D" w:themeColor="text2"/>
        </w:rPr>
        <w:t>ing for signs of dehydration [</w:t>
      </w:r>
      <w:r w:rsidR="00251410">
        <w:rPr>
          <w:iCs/>
          <w:color w:val="1F497D" w:themeColor="text2"/>
        </w:rPr>
        <w:t>28</w:t>
      </w:r>
      <w:r w:rsidRPr="00DB74E7">
        <w:rPr>
          <w:iCs/>
          <w:color w:val="1F497D" w:themeColor="text2"/>
        </w:rPr>
        <w:t>].</w:t>
      </w:r>
    </w:p>
    <w:p w14:paraId="22FB1760" w14:textId="77777777" w:rsidR="008A7498" w:rsidRPr="00DB74E7" w:rsidRDefault="008A7498" w:rsidP="008A7498">
      <w:pPr>
        <w:ind w:left="0" w:firstLine="0"/>
        <w:rPr>
          <w:iCs/>
          <w:color w:val="1F497D" w:themeColor="text2"/>
        </w:rPr>
      </w:pPr>
    </w:p>
    <w:p w14:paraId="15BC7DF1" w14:textId="2820EBB3" w:rsidR="008A7498" w:rsidRPr="00DB74E7" w:rsidRDefault="008A7498" w:rsidP="008A7498">
      <w:pPr>
        <w:ind w:left="0" w:firstLine="0"/>
        <w:rPr>
          <w:iCs/>
          <w:color w:val="1F497D" w:themeColor="text2"/>
        </w:rPr>
      </w:pPr>
      <w:r w:rsidRPr="00DB74E7">
        <w:rPr>
          <w:iCs/>
          <w:color w:val="1F497D" w:themeColor="text2"/>
          <w:u w:val="single"/>
        </w:rPr>
        <w:t>Diarrhea</w:t>
      </w:r>
      <w:r w:rsidRPr="00DB74E7">
        <w:rPr>
          <w:iCs/>
          <w:color w:val="1F497D" w:themeColor="text2"/>
        </w:rPr>
        <w:t>: Providers can often treat chemotherapy-induced diarrhea on an outpatient basis, and effective treatment of diar</w:t>
      </w:r>
      <w:r>
        <w:rPr>
          <w:iCs/>
          <w:color w:val="1F497D" w:themeColor="text2"/>
        </w:rPr>
        <w:t>rhea can prevent dehydration [</w:t>
      </w:r>
      <w:r w:rsidR="00251410">
        <w:rPr>
          <w:iCs/>
          <w:color w:val="1F497D" w:themeColor="text2"/>
        </w:rPr>
        <w:t>28</w:t>
      </w:r>
      <w:r w:rsidRPr="00DB74E7">
        <w:rPr>
          <w:iCs/>
          <w:color w:val="1F497D" w:themeColor="text2"/>
        </w:rPr>
        <w:t xml:space="preserve">]. Existing evidence </w:t>
      </w:r>
      <w:r>
        <w:rPr>
          <w:iCs/>
          <w:color w:val="1F497D" w:themeColor="text2"/>
        </w:rPr>
        <w:t>enables</w:t>
      </w:r>
      <w:r w:rsidRPr="00DB74E7">
        <w:rPr>
          <w:iCs/>
          <w:color w:val="1F497D" w:themeColor="text2"/>
        </w:rPr>
        <w:t xml:space="preserve"> management of diarrhea, </w:t>
      </w:r>
      <w:r>
        <w:rPr>
          <w:iCs/>
          <w:color w:val="1F497D" w:themeColor="text2"/>
        </w:rPr>
        <w:t>and</w:t>
      </w:r>
      <w:r w:rsidRPr="00DB74E7">
        <w:rPr>
          <w:iCs/>
          <w:color w:val="1F497D" w:themeColor="text2"/>
        </w:rPr>
        <w:t xml:space="preserve"> evidence about prevention continues to evolve</w:t>
      </w:r>
      <w:r>
        <w:rPr>
          <w:iCs/>
          <w:color w:val="1F497D" w:themeColor="text2"/>
        </w:rPr>
        <w:t xml:space="preserve"> </w:t>
      </w:r>
      <w:r w:rsidR="003116ED">
        <w:rPr>
          <w:iCs/>
          <w:color w:val="1F497D" w:themeColor="text2"/>
        </w:rPr>
        <w:t>as research focuses on identifying predictive factors of chemotherapy-induced diarrhea</w:t>
      </w:r>
      <w:r w:rsidR="003116ED" w:rsidRPr="00DB74E7">
        <w:rPr>
          <w:iCs/>
          <w:color w:val="1F497D" w:themeColor="text2"/>
        </w:rPr>
        <w:t xml:space="preserve"> </w:t>
      </w:r>
      <w:r>
        <w:rPr>
          <w:iCs/>
          <w:color w:val="1F497D" w:themeColor="text2"/>
        </w:rPr>
        <w:t>[</w:t>
      </w:r>
      <w:r w:rsidR="00251410">
        <w:rPr>
          <w:iCs/>
          <w:color w:val="1F497D" w:themeColor="text2"/>
        </w:rPr>
        <w:t>29</w:t>
      </w:r>
      <w:r w:rsidRPr="00DB74E7">
        <w:rPr>
          <w:iCs/>
          <w:color w:val="1F497D" w:themeColor="text2"/>
        </w:rPr>
        <w:t xml:space="preserve">]. </w:t>
      </w:r>
    </w:p>
    <w:p w14:paraId="7B3845A3" w14:textId="77777777" w:rsidR="008A7498" w:rsidRPr="00DB74E7" w:rsidRDefault="008A7498" w:rsidP="008A7498">
      <w:pPr>
        <w:ind w:left="0" w:firstLine="0"/>
        <w:rPr>
          <w:iCs/>
          <w:color w:val="1F497D" w:themeColor="text2"/>
        </w:rPr>
      </w:pPr>
    </w:p>
    <w:p w14:paraId="38D47C2C" w14:textId="0D4B5EF9" w:rsidR="008A7498" w:rsidRPr="00DB74E7" w:rsidRDefault="008A7498" w:rsidP="008A7498">
      <w:pPr>
        <w:ind w:left="0" w:firstLine="0"/>
        <w:rPr>
          <w:iCs/>
          <w:color w:val="1F497D" w:themeColor="text2"/>
        </w:rPr>
      </w:pPr>
      <w:r w:rsidRPr="00DB74E7">
        <w:rPr>
          <w:iCs/>
          <w:color w:val="1F497D" w:themeColor="text2"/>
          <w:u w:val="single"/>
        </w:rPr>
        <w:t>Nausea/emesis</w:t>
      </w:r>
      <w:r w:rsidRPr="00DB74E7">
        <w:rPr>
          <w:iCs/>
          <w:color w:val="1F497D" w:themeColor="text2"/>
        </w:rPr>
        <w:t xml:space="preserve">: </w:t>
      </w:r>
      <w:r w:rsidRPr="003116ED">
        <w:rPr>
          <w:iCs/>
          <w:color w:val="1F497D" w:themeColor="text2"/>
        </w:rPr>
        <w:t xml:space="preserve">Chemotherapy-induced nausea and </w:t>
      </w:r>
      <w:r w:rsidR="003116ED">
        <w:rPr>
          <w:iCs/>
          <w:color w:val="1F497D" w:themeColor="text2"/>
        </w:rPr>
        <w:t>emesis</w:t>
      </w:r>
      <w:r w:rsidRPr="003116ED">
        <w:rPr>
          <w:iCs/>
          <w:color w:val="1F497D" w:themeColor="text2"/>
        </w:rPr>
        <w:t xml:space="preserve"> can be prevented and effectively managed in the outpatient setting [</w:t>
      </w:r>
      <w:r w:rsidR="00251410">
        <w:rPr>
          <w:iCs/>
          <w:color w:val="1F497D" w:themeColor="text2"/>
        </w:rPr>
        <w:t>30</w:t>
      </w:r>
      <w:r w:rsidRPr="003116ED">
        <w:rPr>
          <w:iCs/>
          <w:color w:val="1F497D" w:themeColor="text2"/>
        </w:rPr>
        <w:t xml:space="preserve">]. Studies and reviews have shown the effectiveness of specific drugs (e.g. serotonin receptor antagonists, </w:t>
      </w:r>
      <w:r w:rsidRPr="003116ED">
        <w:rPr>
          <w:color w:val="1F497D" w:themeColor="text2"/>
        </w:rPr>
        <w:t xml:space="preserve">dexamethasone, and </w:t>
      </w:r>
      <w:proofErr w:type="spellStart"/>
      <w:r w:rsidRPr="003116ED">
        <w:rPr>
          <w:color w:val="1F497D" w:themeColor="text2"/>
        </w:rPr>
        <w:t>aprepitant</w:t>
      </w:r>
      <w:proofErr w:type="spellEnd"/>
      <w:r w:rsidRPr="003116ED">
        <w:rPr>
          <w:iCs/>
          <w:color w:val="1F497D" w:themeColor="text2"/>
        </w:rPr>
        <w:t xml:space="preserve">) for prevention and management of nausea and </w:t>
      </w:r>
      <w:r w:rsidR="003116ED">
        <w:rPr>
          <w:iCs/>
          <w:color w:val="1F497D" w:themeColor="text2"/>
        </w:rPr>
        <w:t>emesis</w:t>
      </w:r>
      <w:r w:rsidRPr="00DB74E7">
        <w:rPr>
          <w:iCs/>
          <w:color w:val="1F497D" w:themeColor="text2"/>
        </w:rPr>
        <w:t xml:space="preserve"> resulting from particular chemotherapy regimens and thei</w:t>
      </w:r>
      <w:r>
        <w:rPr>
          <w:iCs/>
          <w:color w:val="1F497D" w:themeColor="text2"/>
        </w:rPr>
        <w:t xml:space="preserve">r effects on quality of life </w:t>
      </w:r>
      <w:r w:rsidR="00DE428E">
        <w:rPr>
          <w:iCs/>
          <w:color w:val="1F497D" w:themeColor="text2"/>
        </w:rPr>
        <w:t>[</w:t>
      </w:r>
      <w:r w:rsidR="00251410">
        <w:rPr>
          <w:iCs/>
          <w:color w:val="1F497D" w:themeColor="text2"/>
        </w:rPr>
        <w:t>31</w:t>
      </w:r>
      <w:r w:rsidR="00DE428E">
        <w:rPr>
          <w:iCs/>
          <w:color w:val="1F497D" w:themeColor="text2"/>
        </w:rPr>
        <w:t xml:space="preserve">] </w:t>
      </w:r>
      <w:r>
        <w:rPr>
          <w:iCs/>
          <w:color w:val="1F497D" w:themeColor="text2"/>
        </w:rPr>
        <w:t>[</w:t>
      </w:r>
      <w:r w:rsidR="00251410">
        <w:rPr>
          <w:iCs/>
          <w:color w:val="1F497D" w:themeColor="text2"/>
        </w:rPr>
        <w:t>3</w:t>
      </w:r>
      <w:r w:rsidR="000A7616">
        <w:rPr>
          <w:iCs/>
          <w:color w:val="1F497D" w:themeColor="text2"/>
        </w:rPr>
        <w:t>0</w:t>
      </w:r>
      <w:r>
        <w:rPr>
          <w:iCs/>
          <w:color w:val="1F497D" w:themeColor="text2"/>
        </w:rPr>
        <w:t>] [32] [33] [34] [35</w:t>
      </w:r>
      <w:r w:rsidRPr="00DB74E7">
        <w:rPr>
          <w:iCs/>
          <w:color w:val="1F497D" w:themeColor="text2"/>
        </w:rPr>
        <w:t>]</w:t>
      </w:r>
      <w:r>
        <w:rPr>
          <w:iCs/>
          <w:color w:val="1F497D" w:themeColor="text2"/>
        </w:rPr>
        <w:t xml:space="preserve"> [36]</w:t>
      </w:r>
      <w:r w:rsidRPr="00DB74E7">
        <w:rPr>
          <w:iCs/>
          <w:color w:val="1F497D" w:themeColor="text2"/>
        </w:rPr>
        <w:t xml:space="preserve">. </w:t>
      </w:r>
    </w:p>
    <w:p w14:paraId="4AAC647F" w14:textId="77777777" w:rsidR="008A7498" w:rsidRPr="00DB74E7" w:rsidRDefault="008A7498" w:rsidP="008A7498">
      <w:pPr>
        <w:ind w:left="0" w:firstLine="0"/>
        <w:rPr>
          <w:iCs/>
          <w:color w:val="1F497D" w:themeColor="text2"/>
        </w:rPr>
      </w:pPr>
    </w:p>
    <w:p w14:paraId="52984509" w14:textId="1F873F37" w:rsidR="008A7498" w:rsidRPr="00DB74E7" w:rsidRDefault="008A7498" w:rsidP="008A7498">
      <w:pPr>
        <w:ind w:left="0" w:firstLine="0"/>
        <w:rPr>
          <w:iCs/>
          <w:color w:val="1F497D" w:themeColor="text2"/>
        </w:rPr>
      </w:pPr>
      <w:r w:rsidRPr="00DB74E7">
        <w:rPr>
          <w:iCs/>
          <w:color w:val="1F497D" w:themeColor="text2"/>
          <w:u w:val="single"/>
        </w:rPr>
        <w:lastRenderedPageBreak/>
        <w:t>Neutropenic fever</w:t>
      </w:r>
      <w:r w:rsidRPr="00DB74E7">
        <w:rPr>
          <w:iCs/>
          <w:color w:val="1F497D" w:themeColor="text2"/>
        </w:rPr>
        <w:t>: A systematic review and meta-analysis of randomized controlled trials concluded that prophylactic granulocyte colony-stimulating factors significantly reduce neutropenic fever [</w:t>
      </w:r>
      <w:r>
        <w:rPr>
          <w:iCs/>
          <w:color w:val="1F497D" w:themeColor="text2"/>
        </w:rPr>
        <w:t>37</w:t>
      </w:r>
      <w:r w:rsidRPr="00DB74E7">
        <w:rPr>
          <w:iCs/>
          <w:color w:val="1F497D" w:themeColor="text2"/>
        </w:rPr>
        <w:t xml:space="preserve">]. </w:t>
      </w:r>
      <w:r>
        <w:rPr>
          <w:iCs/>
          <w:color w:val="1F497D" w:themeColor="text2"/>
        </w:rPr>
        <w:t xml:space="preserve">Additionally, a 2017 update to the standard treatment guidelines published by the American Society of Clinical </w:t>
      </w:r>
      <w:r w:rsidRPr="00391D2F">
        <w:rPr>
          <w:iCs/>
          <w:color w:val="1F497D" w:themeColor="text2"/>
        </w:rPr>
        <w:t>Oncology and Infectious Disea</w:t>
      </w:r>
      <w:r>
        <w:rPr>
          <w:iCs/>
          <w:color w:val="1F497D" w:themeColor="text2"/>
        </w:rPr>
        <w:t xml:space="preserve">ses Society of America Clinical </w:t>
      </w:r>
      <w:r w:rsidRPr="00391D2F">
        <w:rPr>
          <w:iCs/>
          <w:color w:val="1F497D" w:themeColor="text2"/>
        </w:rPr>
        <w:t>Practice</w:t>
      </w:r>
      <w:r>
        <w:rPr>
          <w:iCs/>
          <w:color w:val="1F497D" w:themeColor="text2"/>
        </w:rPr>
        <w:t xml:space="preserve"> recommends the use of validated tools such as the Multinational Association of Support Care in Cancer Risk Index when determining candidacy for outpatient management of neutropenic fever [</w:t>
      </w:r>
      <w:r w:rsidR="000A7616">
        <w:rPr>
          <w:iCs/>
          <w:color w:val="1F497D" w:themeColor="text2"/>
        </w:rPr>
        <w:t>20</w:t>
      </w:r>
      <w:r>
        <w:rPr>
          <w:iCs/>
          <w:color w:val="1F497D" w:themeColor="text2"/>
        </w:rPr>
        <w:t>].</w:t>
      </w:r>
    </w:p>
    <w:p w14:paraId="369D4F80" w14:textId="77777777" w:rsidR="008A7498" w:rsidRPr="00DB74E7" w:rsidRDefault="008A7498" w:rsidP="008A7498">
      <w:pPr>
        <w:ind w:left="0" w:firstLine="0"/>
        <w:rPr>
          <w:iCs/>
          <w:color w:val="1F497D" w:themeColor="text2"/>
        </w:rPr>
      </w:pPr>
    </w:p>
    <w:p w14:paraId="4BFFA430" w14:textId="77777777" w:rsidR="008A7498" w:rsidRPr="00DB74E7" w:rsidRDefault="008A7498" w:rsidP="008A7498">
      <w:pPr>
        <w:ind w:left="0" w:firstLine="0"/>
        <w:rPr>
          <w:iCs/>
          <w:color w:val="1F497D" w:themeColor="text2"/>
        </w:rPr>
      </w:pPr>
      <w:r w:rsidRPr="00DB74E7">
        <w:rPr>
          <w:iCs/>
          <w:color w:val="1F497D" w:themeColor="text2"/>
          <w:u w:val="single"/>
        </w:rPr>
        <w:t>Pain</w:t>
      </w:r>
      <w:r w:rsidRPr="00DB74E7">
        <w:rPr>
          <w:iCs/>
          <w:color w:val="1F497D" w:themeColor="text2"/>
        </w:rPr>
        <w:t>: A number of pharmacological treatments for pain exist, including opioids.  However, many patients receive inadequate analg</w:t>
      </w:r>
      <w:r>
        <w:rPr>
          <w:iCs/>
          <w:color w:val="1F497D" w:themeColor="text2"/>
        </w:rPr>
        <w:t>esia [38] [39</w:t>
      </w:r>
      <w:r w:rsidRPr="00DB74E7">
        <w:rPr>
          <w:iCs/>
          <w:color w:val="1F497D" w:themeColor="text2"/>
        </w:rPr>
        <w:t>]. Optimal pain control can be achieved through combining pharmacological and non-pharmacological approaches, in addition to assessing an</w:t>
      </w:r>
      <w:r>
        <w:rPr>
          <w:iCs/>
          <w:color w:val="1F497D" w:themeColor="text2"/>
        </w:rPr>
        <w:t>d reassessing patients’ pain [40</w:t>
      </w:r>
      <w:r w:rsidRPr="00DB74E7">
        <w:rPr>
          <w:iCs/>
          <w:color w:val="1F497D" w:themeColor="text2"/>
        </w:rPr>
        <w:t xml:space="preserve">]. </w:t>
      </w:r>
    </w:p>
    <w:p w14:paraId="294A923E" w14:textId="77777777" w:rsidR="008A7498" w:rsidRPr="00DB74E7" w:rsidRDefault="008A7498" w:rsidP="008A7498">
      <w:pPr>
        <w:ind w:left="0" w:firstLine="0"/>
        <w:rPr>
          <w:iCs/>
          <w:color w:val="1F497D" w:themeColor="text2"/>
        </w:rPr>
      </w:pPr>
    </w:p>
    <w:p w14:paraId="2CD90EF8" w14:textId="47386AE3" w:rsidR="008A7498" w:rsidRDefault="008A7498" w:rsidP="008A7498">
      <w:pPr>
        <w:ind w:left="0" w:firstLine="0"/>
        <w:rPr>
          <w:iCs/>
          <w:color w:val="1F497D" w:themeColor="text2"/>
        </w:rPr>
      </w:pPr>
      <w:r w:rsidRPr="00DB74E7">
        <w:rPr>
          <w:iCs/>
          <w:color w:val="1F497D" w:themeColor="text2"/>
          <w:u w:val="single"/>
        </w:rPr>
        <w:t>Pneumonia/Sepsis</w:t>
      </w:r>
      <w:r w:rsidRPr="00DB74E7">
        <w:rPr>
          <w:iCs/>
          <w:color w:val="1F497D" w:themeColor="text2"/>
        </w:rPr>
        <w:t xml:space="preserve">: The relationship between neutrophil count and the risk of infection is well established and studies have shown that risk factors can be identified and appropriate prophylactic measures, such as use of colony-stimulating factor, implemented to prevent neutropenia </w:t>
      </w:r>
      <w:r>
        <w:rPr>
          <w:iCs/>
          <w:color w:val="1F497D" w:themeColor="text2"/>
        </w:rPr>
        <w:t>and associated complications [41</w:t>
      </w:r>
      <w:r w:rsidRPr="00DB74E7">
        <w:rPr>
          <w:iCs/>
          <w:color w:val="1F497D" w:themeColor="text2"/>
        </w:rPr>
        <w:t>]. Because of this relationship and the need for lab results to confirm neutropenia, neutropenia is often captured on the claim as the related infection, such as pneumonia and sepsis. The measure includes pneumonia and sepsis as outcomes to capture th</w:t>
      </w:r>
      <w:r w:rsidR="009E1D13">
        <w:rPr>
          <w:iCs/>
          <w:color w:val="1F497D" w:themeColor="text2"/>
        </w:rPr>
        <w:t xml:space="preserve">is </w:t>
      </w:r>
      <w:r w:rsidRPr="00DB74E7">
        <w:rPr>
          <w:iCs/>
          <w:color w:val="1F497D" w:themeColor="text2"/>
        </w:rPr>
        <w:t>population</w:t>
      </w:r>
      <w:r>
        <w:rPr>
          <w:iCs/>
          <w:color w:val="1F497D" w:themeColor="text2"/>
        </w:rPr>
        <w:t xml:space="preserve"> [37</w:t>
      </w:r>
      <w:r w:rsidRPr="00DB74E7">
        <w:rPr>
          <w:iCs/>
          <w:color w:val="1F497D" w:themeColor="text2"/>
        </w:rPr>
        <w:t>]</w:t>
      </w:r>
      <w:r>
        <w:rPr>
          <w:iCs/>
          <w:color w:val="1F497D" w:themeColor="text2"/>
        </w:rPr>
        <w:t xml:space="preserve"> [41]</w:t>
      </w:r>
      <w:r w:rsidRPr="00DB74E7">
        <w:rPr>
          <w:iCs/>
          <w:color w:val="1F497D" w:themeColor="text2"/>
        </w:rPr>
        <w:t>.</w:t>
      </w:r>
    </w:p>
    <w:p w14:paraId="1E200DA6" w14:textId="034FF047" w:rsidR="008A7498" w:rsidRDefault="008A7498" w:rsidP="008A7498">
      <w:pPr>
        <w:ind w:left="0" w:firstLine="0"/>
        <w:rPr>
          <w:iCs/>
          <w:color w:val="1F497D" w:themeColor="text2"/>
        </w:rPr>
      </w:pPr>
    </w:p>
    <w:p w14:paraId="2CC17FB4" w14:textId="443569BC" w:rsidR="007B6427" w:rsidRPr="00714FF3" w:rsidRDefault="007B6427" w:rsidP="008A7498">
      <w:pPr>
        <w:ind w:left="0" w:firstLine="0"/>
        <w:rPr>
          <w:i/>
          <w:iCs/>
          <w:color w:val="1F497D" w:themeColor="text2"/>
        </w:rPr>
      </w:pPr>
      <w:r w:rsidRPr="00714FF3">
        <w:rPr>
          <w:i/>
          <w:iCs/>
          <w:color w:val="1F497D" w:themeColor="text2"/>
        </w:rPr>
        <w:t>Conclusion</w:t>
      </w:r>
    </w:p>
    <w:p w14:paraId="4EB84CB4" w14:textId="7CCFD4A3" w:rsidR="008A7498" w:rsidRPr="00DB74E7" w:rsidRDefault="007B6427" w:rsidP="008A7498">
      <w:pPr>
        <w:ind w:left="0" w:firstLine="0"/>
        <w:rPr>
          <w:iCs/>
          <w:color w:val="1F497D" w:themeColor="text2"/>
        </w:rPr>
      </w:pPr>
      <w:r>
        <w:rPr>
          <w:iCs/>
          <w:color w:val="1F497D" w:themeColor="text2"/>
        </w:rPr>
        <w:t xml:space="preserve">We have shown </w:t>
      </w:r>
      <w:r w:rsidRPr="00DB74E7">
        <w:rPr>
          <w:iCs/>
          <w:color w:val="1F497D" w:themeColor="text2"/>
        </w:rPr>
        <w:t>that specific healthcare structures, processes, and services have a demonstrated relationship with the measure outcome</w:t>
      </w:r>
      <w:r>
        <w:rPr>
          <w:iCs/>
          <w:color w:val="1F497D" w:themeColor="text2"/>
        </w:rPr>
        <w:t xml:space="preserve">. There is clear </w:t>
      </w:r>
      <w:r w:rsidR="008A7498" w:rsidRPr="00DB74E7">
        <w:rPr>
          <w:iCs/>
          <w:color w:val="1F497D" w:themeColor="text2"/>
        </w:rPr>
        <w:t xml:space="preserve">evidence that </w:t>
      </w:r>
      <w:r w:rsidR="00B94D18" w:rsidRPr="00B94D18">
        <w:rPr>
          <w:iCs/>
          <w:color w:val="1F497D" w:themeColor="text2"/>
        </w:rPr>
        <w:t xml:space="preserve">better management of the ten diagnoses/symptoms captured by this measure </w:t>
      </w:r>
      <w:r w:rsidR="00B94D18">
        <w:rPr>
          <w:iCs/>
          <w:color w:val="1F497D" w:themeColor="text2"/>
        </w:rPr>
        <w:t xml:space="preserve">and </w:t>
      </w:r>
      <w:r w:rsidR="008A7498" w:rsidRPr="00DB74E7">
        <w:rPr>
          <w:iCs/>
          <w:color w:val="1F497D" w:themeColor="text2"/>
        </w:rPr>
        <w:t>enhanced coordination of care reduces the rate of inpatient admissions and ED visits among patients receiving chemotherapy</w:t>
      </w:r>
      <w:r w:rsidR="00B94D18">
        <w:rPr>
          <w:iCs/>
          <w:color w:val="1F497D" w:themeColor="text2"/>
        </w:rPr>
        <w:t>.</w:t>
      </w:r>
      <w:r w:rsidR="00B94D18" w:rsidRPr="00DB74E7">
        <w:rPr>
          <w:iCs/>
          <w:color w:val="1F497D" w:themeColor="text2"/>
        </w:rPr>
        <w:t xml:space="preserve"> </w:t>
      </w:r>
      <w:r>
        <w:rPr>
          <w:iCs/>
          <w:color w:val="1F497D" w:themeColor="text2"/>
        </w:rPr>
        <w:t xml:space="preserve">In addition, there is </w:t>
      </w:r>
      <w:r w:rsidR="00B94D18">
        <w:rPr>
          <w:iCs/>
          <w:color w:val="1F497D" w:themeColor="text2"/>
        </w:rPr>
        <w:t>strong</w:t>
      </w:r>
      <w:r>
        <w:rPr>
          <w:iCs/>
          <w:color w:val="1F497D" w:themeColor="text2"/>
        </w:rPr>
        <w:t xml:space="preserve"> evidence that</w:t>
      </w:r>
      <w:r w:rsidR="008A7498">
        <w:rPr>
          <w:iCs/>
          <w:color w:val="1F497D" w:themeColor="text2"/>
        </w:rPr>
        <w:t xml:space="preserve"> </w:t>
      </w:r>
      <w:r w:rsidR="00900D0A">
        <w:rPr>
          <w:iCs/>
          <w:color w:val="1F497D" w:themeColor="text2"/>
        </w:rPr>
        <w:t xml:space="preserve">these ten </w:t>
      </w:r>
      <w:r w:rsidR="008A7498">
        <w:rPr>
          <w:iCs/>
          <w:color w:val="1F497D" w:themeColor="text2"/>
        </w:rPr>
        <w:t>symptoms</w:t>
      </w:r>
      <w:r w:rsidR="008A7498" w:rsidRPr="00DB74E7">
        <w:rPr>
          <w:iCs/>
          <w:color w:val="1F497D" w:themeColor="text2"/>
        </w:rPr>
        <w:t xml:space="preserve"> are primary factors in chemotherapy patients seeking emergency department care or experiencing inpatient hospital admissions, indicating that the measure focus is appropriate and important for cancer patients receiving outpatient chemotherapy</w:t>
      </w:r>
      <w:r w:rsidR="008A7498">
        <w:rPr>
          <w:iCs/>
          <w:color w:val="1F497D" w:themeColor="text2"/>
        </w:rPr>
        <w:t>. Finally, e</w:t>
      </w:r>
      <w:r w:rsidR="008A7498" w:rsidRPr="00DB74E7">
        <w:rPr>
          <w:iCs/>
          <w:color w:val="1F497D" w:themeColor="text2"/>
        </w:rPr>
        <w:t xml:space="preserve">stablished national clinical guidelines and best practices on appropriate care </w:t>
      </w:r>
      <w:r>
        <w:rPr>
          <w:iCs/>
          <w:color w:val="1F497D" w:themeColor="text2"/>
        </w:rPr>
        <w:t>underlying effective symptom management in the outpatient setting</w:t>
      </w:r>
      <w:r w:rsidR="000A7616">
        <w:rPr>
          <w:iCs/>
          <w:color w:val="1F497D" w:themeColor="text2"/>
        </w:rPr>
        <w:t xml:space="preserve"> </w:t>
      </w:r>
      <w:r w:rsidR="008A7498" w:rsidRPr="00DB74E7">
        <w:rPr>
          <w:iCs/>
          <w:color w:val="1F497D" w:themeColor="text2"/>
        </w:rPr>
        <w:t>suggest</w:t>
      </w:r>
      <w:r>
        <w:rPr>
          <w:iCs/>
          <w:color w:val="1F497D" w:themeColor="text2"/>
        </w:rPr>
        <w:t>s</w:t>
      </w:r>
      <w:r w:rsidR="008A7498" w:rsidRPr="00DB74E7">
        <w:rPr>
          <w:iCs/>
          <w:color w:val="1F497D" w:themeColor="text2"/>
        </w:rPr>
        <w:t xml:space="preserve"> that </w:t>
      </w:r>
      <w:r>
        <w:rPr>
          <w:iCs/>
          <w:color w:val="1F497D" w:themeColor="text2"/>
        </w:rPr>
        <w:t>there are specific evidence-based interventions that will reduce hospital visits</w:t>
      </w:r>
      <w:r w:rsidR="008A7498" w:rsidRPr="00DB74E7">
        <w:rPr>
          <w:iCs/>
          <w:color w:val="1F497D" w:themeColor="text2"/>
        </w:rPr>
        <w:t>.</w:t>
      </w:r>
      <w:r w:rsidR="008A7498">
        <w:rPr>
          <w:iCs/>
          <w:color w:val="1F497D" w:themeColor="text2"/>
        </w:rPr>
        <w:t xml:space="preserve"> </w:t>
      </w:r>
      <w:r>
        <w:rPr>
          <w:iCs/>
          <w:color w:val="1F497D" w:themeColor="text2"/>
        </w:rPr>
        <w:t>This evidence</w:t>
      </w:r>
      <w:r w:rsidR="008A7498">
        <w:rPr>
          <w:iCs/>
          <w:color w:val="1F497D" w:themeColor="text2"/>
        </w:rPr>
        <w:t xml:space="preserve"> supports the relevance and need for this measure.</w:t>
      </w:r>
    </w:p>
    <w:p w14:paraId="0F638676" w14:textId="77777777" w:rsidR="008A7498" w:rsidRDefault="008A7498" w:rsidP="008A7498"/>
    <w:p w14:paraId="782A1403" w14:textId="77777777" w:rsidR="008A7498" w:rsidRDefault="008A7498" w:rsidP="008A7498">
      <w:pPr>
        <w:rPr>
          <w:iCs/>
          <w:color w:val="1F497D" w:themeColor="text2"/>
        </w:rPr>
      </w:pPr>
      <w:r w:rsidRPr="00DB74E7">
        <w:rPr>
          <w:iCs/>
          <w:color w:val="1F497D" w:themeColor="text2"/>
        </w:rPr>
        <w:t>Citations</w:t>
      </w:r>
    </w:p>
    <w:p w14:paraId="014EAB4F" w14:textId="77777777" w:rsidR="008A7498" w:rsidRDefault="008A7498" w:rsidP="008A7498">
      <w:pPr>
        <w:rPr>
          <w:iCs/>
          <w:color w:val="1F497D" w:themeColor="text2"/>
        </w:rPr>
      </w:pPr>
    </w:p>
    <w:p w14:paraId="514EBCFA" w14:textId="7657EDDA" w:rsidR="008A7498" w:rsidRPr="00E20B7B" w:rsidRDefault="000A7616" w:rsidP="008A7498">
      <w:pPr>
        <w:pStyle w:val="ListParagraph"/>
        <w:numPr>
          <w:ilvl w:val="0"/>
          <w:numId w:val="13"/>
        </w:numPr>
        <w:spacing w:after="0" w:line="240" w:lineRule="auto"/>
      </w:pPr>
      <w:r>
        <w:rPr>
          <w:iCs/>
          <w:color w:val="1F497D" w:themeColor="text2"/>
        </w:rPr>
        <w:t xml:space="preserve"> </w:t>
      </w:r>
      <w:proofErr w:type="spellStart"/>
      <w:r w:rsidR="008A7498" w:rsidRPr="00DB74E7">
        <w:rPr>
          <w:iCs/>
          <w:color w:val="1F497D" w:themeColor="text2"/>
        </w:rPr>
        <w:t>Molassiotis</w:t>
      </w:r>
      <w:proofErr w:type="spellEnd"/>
      <w:r w:rsidR="008A7498" w:rsidRPr="00DB74E7">
        <w:rPr>
          <w:iCs/>
          <w:color w:val="1F497D" w:themeColor="text2"/>
        </w:rPr>
        <w:t xml:space="preserve">, A., </w:t>
      </w:r>
      <w:proofErr w:type="spellStart"/>
      <w:r w:rsidR="008A7498" w:rsidRPr="00DB74E7">
        <w:rPr>
          <w:iCs/>
          <w:color w:val="1F497D" w:themeColor="text2"/>
        </w:rPr>
        <w:t>Brearley</w:t>
      </w:r>
      <w:proofErr w:type="spellEnd"/>
      <w:r w:rsidR="008A7498" w:rsidRPr="00DB74E7">
        <w:rPr>
          <w:iCs/>
          <w:color w:val="1F497D" w:themeColor="text2"/>
        </w:rPr>
        <w:t xml:space="preserve">, S.G. &amp; </w:t>
      </w:r>
      <w:proofErr w:type="spellStart"/>
      <w:r w:rsidR="008A7498" w:rsidRPr="00DB74E7">
        <w:rPr>
          <w:iCs/>
          <w:color w:val="1F497D" w:themeColor="text2"/>
        </w:rPr>
        <w:t>Stamataki</w:t>
      </w:r>
      <w:proofErr w:type="spellEnd"/>
      <w:r w:rsidR="008A7498" w:rsidRPr="00DB74E7">
        <w:rPr>
          <w:iCs/>
          <w:color w:val="1F497D" w:themeColor="text2"/>
        </w:rPr>
        <w:t xml:space="preserve">, Z. “Use of </w:t>
      </w:r>
      <w:proofErr w:type="spellStart"/>
      <w:r w:rsidR="008A7498" w:rsidRPr="00DB74E7">
        <w:rPr>
          <w:iCs/>
          <w:color w:val="1F497D" w:themeColor="text2"/>
        </w:rPr>
        <w:t>antiemetics</w:t>
      </w:r>
      <w:proofErr w:type="spellEnd"/>
      <w:r w:rsidR="008A7498" w:rsidRPr="00DB74E7">
        <w:rPr>
          <w:iCs/>
          <w:color w:val="1F497D" w:themeColor="text2"/>
        </w:rPr>
        <w:t xml:space="preserve"> in the management of chemotherapy-related nausea and vomiting in current UK practice.” Support Care Cancer (2011) 19: 949.</w:t>
      </w:r>
    </w:p>
    <w:p w14:paraId="54B4A14E" w14:textId="738BE3EA" w:rsidR="008A7498" w:rsidRPr="00E20B7B" w:rsidRDefault="008A7498" w:rsidP="008A7498">
      <w:pPr>
        <w:pStyle w:val="ListParagraph"/>
        <w:numPr>
          <w:ilvl w:val="0"/>
          <w:numId w:val="13"/>
        </w:numPr>
        <w:spacing w:after="0" w:line="240" w:lineRule="auto"/>
      </w:pPr>
      <w:proofErr w:type="spellStart"/>
      <w:r w:rsidRPr="00DB74E7">
        <w:rPr>
          <w:iCs/>
          <w:color w:val="1F497D" w:themeColor="text2"/>
        </w:rPr>
        <w:t>Patil</w:t>
      </w:r>
      <w:proofErr w:type="spellEnd"/>
      <w:r w:rsidRPr="00DB74E7">
        <w:rPr>
          <w:iCs/>
          <w:color w:val="1F497D" w:themeColor="text2"/>
        </w:rPr>
        <w:t xml:space="preserve">, Vijay M., </w:t>
      </w:r>
      <w:proofErr w:type="spellStart"/>
      <w:r w:rsidRPr="00DB74E7">
        <w:rPr>
          <w:iCs/>
          <w:color w:val="1F497D" w:themeColor="text2"/>
        </w:rPr>
        <w:t>Vanita</w:t>
      </w:r>
      <w:proofErr w:type="spellEnd"/>
      <w:r w:rsidRPr="00DB74E7">
        <w:rPr>
          <w:iCs/>
          <w:color w:val="1F497D" w:themeColor="text2"/>
        </w:rPr>
        <w:t xml:space="preserve"> Noronha, Amit Joshi, </w:t>
      </w:r>
      <w:proofErr w:type="spellStart"/>
      <w:r w:rsidRPr="00DB74E7">
        <w:rPr>
          <w:iCs/>
          <w:color w:val="1F497D" w:themeColor="text2"/>
        </w:rPr>
        <w:t>Anant</w:t>
      </w:r>
      <w:proofErr w:type="spellEnd"/>
      <w:r w:rsidRPr="00DB74E7">
        <w:rPr>
          <w:iCs/>
          <w:color w:val="1F497D" w:themeColor="text2"/>
        </w:rPr>
        <w:t xml:space="preserve"> </w:t>
      </w:r>
      <w:proofErr w:type="spellStart"/>
      <w:r w:rsidRPr="00DB74E7">
        <w:rPr>
          <w:iCs/>
          <w:color w:val="1F497D" w:themeColor="text2"/>
        </w:rPr>
        <w:t>Ramaswamy</w:t>
      </w:r>
      <w:proofErr w:type="spellEnd"/>
      <w:r w:rsidRPr="00DB74E7">
        <w:rPr>
          <w:iCs/>
          <w:color w:val="1F497D" w:themeColor="text2"/>
        </w:rPr>
        <w:t xml:space="preserve">, </w:t>
      </w:r>
      <w:proofErr w:type="spellStart"/>
      <w:r w:rsidRPr="00DB74E7">
        <w:rPr>
          <w:iCs/>
          <w:color w:val="1F497D" w:themeColor="text2"/>
        </w:rPr>
        <w:t>Sudeep</w:t>
      </w:r>
      <w:proofErr w:type="spellEnd"/>
      <w:r w:rsidRPr="00DB74E7">
        <w:rPr>
          <w:iCs/>
          <w:color w:val="1F497D" w:themeColor="text2"/>
        </w:rPr>
        <w:t xml:space="preserve"> Gupta, Arvind </w:t>
      </w:r>
      <w:proofErr w:type="spellStart"/>
      <w:r w:rsidRPr="00DB74E7">
        <w:rPr>
          <w:iCs/>
          <w:color w:val="1F497D" w:themeColor="text2"/>
        </w:rPr>
        <w:t>Sahu</w:t>
      </w:r>
      <w:proofErr w:type="spellEnd"/>
      <w:r w:rsidRPr="00DB74E7">
        <w:rPr>
          <w:iCs/>
          <w:color w:val="1F497D" w:themeColor="text2"/>
        </w:rPr>
        <w:t xml:space="preserve">, Vipul </w:t>
      </w:r>
      <w:proofErr w:type="spellStart"/>
      <w:r w:rsidRPr="00DB74E7">
        <w:rPr>
          <w:iCs/>
          <w:color w:val="1F497D" w:themeColor="text2"/>
        </w:rPr>
        <w:t>Doshi</w:t>
      </w:r>
      <w:proofErr w:type="spellEnd"/>
      <w:r w:rsidRPr="00DB74E7">
        <w:rPr>
          <w:iCs/>
          <w:color w:val="1F497D" w:themeColor="text2"/>
        </w:rPr>
        <w:t xml:space="preserve">, </w:t>
      </w:r>
      <w:proofErr w:type="spellStart"/>
      <w:r w:rsidRPr="00DB74E7">
        <w:rPr>
          <w:iCs/>
          <w:color w:val="1F497D" w:themeColor="text2"/>
        </w:rPr>
        <w:t>Tarachand</w:t>
      </w:r>
      <w:proofErr w:type="spellEnd"/>
      <w:r w:rsidRPr="00DB74E7">
        <w:rPr>
          <w:iCs/>
          <w:color w:val="1F497D" w:themeColor="text2"/>
        </w:rPr>
        <w:t xml:space="preserve"> Gupta, </w:t>
      </w:r>
      <w:proofErr w:type="spellStart"/>
      <w:r w:rsidRPr="00DB74E7">
        <w:rPr>
          <w:iCs/>
          <w:color w:val="1F497D" w:themeColor="text2"/>
        </w:rPr>
        <w:t>Sushmita</w:t>
      </w:r>
      <w:proofErr w:type="spellEnd"/>
      <w:r w:rsidRPr="00DB74E7">
        <w:rPr>
          <w:iCs/>
          <w:color w:val="1F497D" w:themeColor="text2"/>
        </w:rPr>
        <w:t xml:space="preserve"> </w:t>
      </w:r>
      <w:proofErr w:type="spellStart"/>
      <w:r w:rsidRPr="00DB74E7">
        <w:rPr>
          <w:iCs/>
          <w:color w:val="1F497D" w:themeColor="text2"/>
        </w:rPr>
        <w:t>Rath</w:t>
      </w:r>
      <w:proofErr w:type="spellEnd"/>
      <w:r w:rsidRPr="00DB74E7">
        <w:rPr>
          <w:iCs/>
          <w:color w:val="1F497D" w:themeColor="text2"/>
        </w:rPr>
        <w:t xml:space="preserve">, </w:t>
      </w:r>
      <w:proofErr w:type="spellStart"/>
      <w:r w:rsidRPr="00DB74E7">
        <w:rPr>
          <w:iCs/>
          <w:color w:val="1F497D" w:themeColor="text2"/>
        </w:rPr>
        <w:t>Shripad</w:t>
      </w:r>
      <w:proofErr w:type="spellEnd"/>
      <w:r w:rsidRPr="00DB74E7">
        <w:rPr>
          <w:iCs/>
          <w:color w:val="1F497D" w:themeColor="text2"/>
        </w:rPr>
        <w:t xml:space="preserve"> </w:t>
      </w:r>
      <w:proofErr w:type="spellStart"/>
      <w:r w:rsidRPr="00DB74E7">
        <w:rPr>
          <w:iCs/>
          <w:color w:val="1F497D" w:themeColor="text2"/>
        </w:rPr>
        <w:t>Banavali</w:t>
      </w:r>
      <w:proofErr w:type="spellEnd"/>
      <w:r w:rsidRPr="00DB74E7">
        <w:rPr>
          <w:iCs/>
          <w:color w:val="1F497D" w:themeColor="text2"/>
        </w:rPr>
        <w:t xml:space="preserve">, and Kumar </w:t>
      </w:r>
      <w:proofErr w:type="spellStart"/>
      <w:r w:rsidRPr="00DB74E7">
        <w:rPr>
          <w:iCs/>
          <w:color w:val="1F497D" w:themeColor="text2"/>
        </w:rPr>
        <w:t>Prabhash</w:t>
      </w:r>
      <w:proofErr w:type="spellEnd"/>
      <w:r w:rsidRPr="00DB74E7">
        <w:rPr>
          <w:iCs/>
          <w:color w:val="1F497D" w:themeColor="text2"/>
        </w:rPr>
        <w:t>. “Adherence to and Implementation of ASCO Antiemetic Guidelines in Routine Practice in a Tertiary Cancer Center in India.” Journal of Oncology Practice, vol. 13, no. 6, 2017, pp. e574-e581.</w:t>
      </w:r>
    </w:p>
    <w:p w14:paraId="4F645C8C" w14:textId="564FC288" w:rsidR="008A7498" w:rsidRPr="0092251F" w:rsidRDefault="008A7498" w:rsidP="008A7498">
      <w:pPr>
        <w:pStyle w:val="ListParagraph"/>
        <w:numPr>
          <w:ilvl w:val="0"/>
          <w:numId w:val="13"/>
        </w:numPr>
        <w:spacing w:after="0" w:line="240" w:lineRule="auto"/>
      </w:pPr>
      <w:proofErr w:type="spellStart"/>
      <w:r w:rsidRPr="00DB74E7">
        <w:rPr>
          <w:iCs/>
          <w:color w:val="1F497D" w:themeColor="text2"/>
        </w:rPr>
        <w:t>Antonuzzo</w:t>
      </w:r>
      <w:proofErr w:type="spellEnd"/>
      <w:r w:rsidRPr="00DB74E7">
        <w:rPr>
          <w:iCs/>
          <w:color w:val="1F497D" w:themeColor="text2"/>
        </w:rPr>
        <w:t xml:space="preserve">, A., </w:t>
      </w:r>
      <w:proofErr w:type="spellStart"/>
      <w:r w:rsidRPr="00DB74E7">
        <w:rPr>
          <w:iCs/>
          <w:color w:val="1F497D" w:themeColor="text2"/>
        </w:rPr>
        <w:t>Vasile</w:t>
      </w:r>
      <w:proofErr w:type="spellEnd"/>
      <w:r w:rsidRPr="00DB74E7">
        <w:rPr>
          <w:iCs/>
          <w:color w:val="1F497D" w:themeColor="text2"/>
        </w:rPr>
        <w:t xml:space="preserve">, E., </w:t>
      </w:r>
      <w:proofErr w:type="spellStart"/>
      <w:r w:rsidRPr="00DB74E7">
        <w:rPr>
          <w:iCs/>
          <w:color w:val="1F497D" w:themeColor="text2"/>
        </w:rPr>
        <w:t>Sbrana</w:t>
      </w:r>
      <w:proofErr w:type="spellEnd"/>
      <w:r w:rsidRPr="00DB74E7">
        <w:rPr>
          <w:iCs/>
          <w:color w:val="1F497D" w:themeColor="text2"/>
        </w:rPr>
        <w:t>, A. et al. “Impact of a supportive care service for cancer outpatients: management and reduction of hospitalizations. Preliminary results of an integrated model of care.” Support Care Cancer (2017) 25: 209.</w:t>
      </w:r>
    </w:p>
    <w:p w14:paraId="583F4DBC" w14:textId="59B49F6A" w:rsidR="008A7498" w:rsidRPr="0092251F" w:rsidRDefault="008A7498" w:rsidP="008A7498">
      <w:pPr>
        <w:pStyle w:val="ListParagraph"/>
        <w:numPr>
          <w:ilvl w:val="0"/>
          <w:numId w:val="13"/>
        </w:numPr>
        <w:spacing w:after="0" w:line="240" w:lineRule="auto"/>
      </w:pPr>
      <w:proofErr w:type="spellStart"/>
      <w:r w:rsidRPr="00DB74E7">
        <w:rPr>
          <w:iCs/>
          <w:color w:val="1F497D" w:themeColor="text2"/>
        </w:rPr>
        <w:t>Barbera</w:t>
      </w:r>
      <w:proofErr w:type="spellEnd"/>
      <w:r w:rsidRPr="00DB74E7">
        <w:rPr>
          <w:iCs/>
          <w:color w:val="1F497D" w:themeColor="text2"/>
        </w:rPr>
        <w:t xml:space="preserve">, L., </w:t>
      </w:r>
      <w:proofErr w:type="spellStart"/>
      <w:r w:rsidRPr="00DB74E7">
        <w:rPr>
          <w:iCs/>
          <w:color w:val="1F497D" w:themeColor="text2"/>
        </w:rPr>
        <w:t>Sutradhar</w:t>
      </w:r>
      <w:proofErr w:type="spellEnd"/>
      <w:r w:rsidRPr="00DB74E7">
        <w:rPr>
          <w:iCs/>
          <w:color w:val="1F497D" w:themeColor="text2"/>
        </w:rPr>
        <w:t>, R., Howell, D. et al. “Does routine symptom screening with Edmonton Symptom Assessment Scale (ESAS) decrease ED visits in breast cancer patients undergoing adjuvant chemotherapy?” Support Care Cancer (2015) 23: 3025</w:t>
      </w:r>
    </w:p>
    <w:p w14:paraId="0F960E33" w14:textId="5A130F06" w:rsidR="008A7498" w:rsidRPr="002C0059" w:rsidRDefault="008A7498" w:rsidP="008A7498">
      <w:pPr>
        <w:pStyle w:val="ListParagraph"/>
        <w:numPr>
          <w:ilvl w:val="0"/>
          <w:numId w:val="13"/>
        </w:numPr>
        <w:spacing w:after="0" w:line="240" w:lineRule="auto"/>
      </w:pPr>
      <w:proofErr w:type="spellStart"/>
      <w:r>
        <w:rPr>
          <w:iCs/>
          <w:color w:val="1F497D" w:themeColor="text2"/>
        </w:rPr>
        <w:lastRenderedPageBreak/>
        <w:t>Basch</w:t>
      </w:r>
      <w:proofErr w:type="spellEnd"/>
      <w:r>
        <w:rPr>
          <w:iCs/>
          <w:color w:val="1F497D" w:themeColor="text2"/>
        </w:rPr>
        <w:t>, E., Deal, A., Kris, M.G., et al. “</w:t>
      </w:r>
      <w:r w:rsidRPr="002C0059">
        <w:rPr>
          <w:iCs/>
          <w:color w:val="1F497D" w:themeColor="text2"/>
        </w:rPr>
        <w:t>Symptom Monitoring With Patient-Reported Outcomes During Routine Cancer Treatment: A Randomized Controlled Trial</w:t>
      </w:r>
      <w:r>
        <w:rPr>
          <w:iCs/>
          <w:color w:val="1F497D" w:themeColor="text2"/>
        </w:rPr>
        <w:t xml:space="preserve">.” </w:t>
      </w:r>
      <w:r w:rsidRPr="002C0059">
        <w:rPr>
          <w:iCs/>
          <w:color w:val="1F497D" w:themeColor="text2"/>
        </w:rPr>
        <w:t>Journal of Clinical Oncology 34, no. 6 (February 2016) 557-565.</w:t>
      </w:r>
    </w:p>
    <w:p w14:paraId="0AAB7965" w14:textId="1860673A" w:rsidR="008A7498" w:rsidRDefault="008A7498" w:rsidP="008A7498">
      <w:pPr>
        <w:pStyle w:val="ListParagraph"/>
        <w:numPr>
          <w:ilvl w:val="0"/>
          <w:numId w:val="13"/>
        </w:numPr>
        <w:spacing w:after="0" w:line="240" w:lineRule="auto"/>
        <w:rPr>
          <w:iCs/>
          <w:color w:val="1F497D" w:themeColor="text2"/>
        </w:rPr>
      </w:pPr>
      <w:proofErr w:type="spellStart"/>
      <w:r>
        <w:rPr>
          <w:iCs/>
          <w:color w:val="1F497D" w:themeColor="text2"/>
        </w:rPr>
        <w:t>Rocque</w:t>
      </w:r>
      <w:proofErr w:type="spellEnd"/>
      <w:r>
        <w:rPr>
          <w:iCs/>
          <w:color w:val="1F497D" w:themeColor="text2"/>
        </w:rPr>
        <w:t xml:space="preserve">, G.B., </w:t>
      </w:r>
      <w:proofErr w:type="spellStart"/>
      <w:r>
        <w:rPr>
          <w:iCs/>
          <w:color w:val="1F497D" w:themeColor="text2"/>
        </w:rPr>
        <w:t>Pisu</w:t>
      </w:r>
      <w:proofErr w:type="spellEnd"/>
      <w:r>
        <w:rPr>
          <w:iCs/>
          <w:color w:val="1F497D" w:themeColor="text2"/>
        </w:rPr>
        <w:t>, M., Jackson, B.E., et al. “</w:t>
      </w:r>
      <w:r w:rsidRPr="002C0059">
        <w:rPr>
          <w:iCs/>
          <w:color w:val="1F497D" w:themeColor="text2"/>
        </w:rPr>
        <w:t>Resource Us</w:t>
      </w:r>
      <w:r>
        <w:rPr>
          <w:iCs/>
          <w:color w:val="1F497D" w:themeColor="text2"/>
        </w:rPr>
        <w:t xml:space="preserve">e and Medicare Costs During Lay </w:t>
      </w:r>
      <w:r w:rsidRPr="002C0059">
        <w:rPr>
          <w:iCs/>
          <w:color w:val="1F497D" w:themeColor="text2"/>
        </w:rPr>
        <w:t>Navigation</w:t>
      </w:r>
      <w:r>
        <w:rPr>
          <w:iCs/>
          <w:color w:val="1F497D" w:themeColor="text2"/>
        </w:rPr>
        <w:t xml:space="preserve"> </w:t>
      </w:r>
      <w:r w:rsidRPr="002C0059">
        <w:rPr>
          <w:iCs/>
          <w:color w:val="1F497D" w:themeColor="text2"/>
        </w:rPr>
        <w:t xml:space="preserve">for Geriatric Patients </w:t>
      </w:r>
      <w:proofErr w:type="gramStart"/>
      <w:r w:rsidRPr="002C0059">
        <w:rPr>
          <w:iCs/>
          <w:color w:val="1F497D" w:themeColor="text2"/>
        </w:rPr>
        <w:t>With</w:t>
      </w:r>
      <w:proofErr w:type="gramEnd"/>
      <w:r w:rsidRPr="002C0059">
        <w:rPr>
          <w:iCs/>
          <w:color w:val="1F497D" w:themeColor="text2"/>
        </w:rPr>
        <w:t xml:space="preserve"> Cancer</w:t>
      </w:r>
      <w:r>
        <w:rPr>
          <w:iCs/>
          <w:color w:val="1F497D" w:themeColor="text2"/>
        </w:rPr>
        <w:t xml:space="preserve">.” </w:t>
      </w:r>
      <w:r w:rsidRPr="002C0059">
        <w:rPr>
          <w:iCs/>
          <w:color w:val="1F497D" w:themeColor="text2"/>
        </w:rPr>
        <w:t>J</w:t>
      </w:r>
      <w:r w:rsidRPr="002C0059">
        <w:rPr>
          <w:color w:val="1F497D" w:themeColor="text2"/>
        </w:rPr>
        <w:t xml:space="preserve">AMA </w:t>
      </w:r>
      <w:proofErr w:type="spellStart"/>
      <w:r w:rsidRPr="002C0059">
        <w:rPr>
          <w:color w:val="1F497D" w:themeColor="text2"/>
        </w:rPr>
        <w:t>Oncol</w:t>
      </w:r>
      <w:proofErr w:type="spellEnd"/>
      <w:r w:rsidRPr="002C0059">
        <w:rPr>
          <w:color w:val="1F497D" w:themeColor="text2"/>
        </w:rPr>
        <w:t>. </w:t>
      </w:r>
      <w:r w:rsidRPr="002C0059">
        <w:rPr>
          <w:iCs/>
          <w:color w:val="1F497D" w:themeColor="text2"/>
        </w:rPr>
        <w:t>2017;</w:t>
      </w:r>
      <w:r>
        <w:rPr>
          <w:iCs/>
          <w:color w:val="1F497D" w:themeColor="text2"/>
        </w:rPr>
        <w:t xml:space="preserve"> </w:t>
      </w:r>
      <w:r w:rsidRPr="002C0059">
        <w:rPr>
          <w:iCs/>
          <w:color w:val="1F497D" w:themeColor="text2"/>
        </w:rPr>
        <w:t>3(6):817-825.</w:t>
      </w:r>
    </w:p>
    <w:p w14:paraId="6F5CDA60" w14:textId="6FC6CB1D" w:rsidR="008A7498" w:rsidRDefault="008A7498" w:rsidP="008A7498">
      <w:pPr>
        <w:pStyle w:val="ListParagraph"/>
        <w:numPr>
          <w:ilvl w:val="0"/>
          <w:numId w:val="13"/>
        </w:numPr>
        <w:spacing w:after="0" w:line="240" w:lineRule="auto"/>
        <w:rPr>
          <w:iCs/>
          <w:color w:val="1F497D" w:themeColor="text2"/>
        </w:rPr>
      </w:pPr>
      <w:proofErr w:type="spellStart"/>
      <w:r>
        <w:rPr>
          <w:iCs/>
          <w:color w:val="1F497D" w:themeColor="text2"/>
        </w:rPr>
        <w:t>Hoverman</w:t>
      </w:r>
      <w:proofErr w:type="spellEnd"/>
      <w:r>
        <w:rPr>
          <w:iCs/>
          <w:color w:val="1F497D" w:themeColor="text2"/>
        </w:rPr>
        <w:t>, J.R., Klein, I., Harrison, D.W., et al. “</w:t>
      </w:r>
      <w:r w:rsidRPr="002570F6">
        <w:rPr>
          <w:iCs/>
          <w:color w:val="1F497D" w:themeColor="text2"/>
        </w:rPr>
        <w:t>Opening the Black Box: The Impact of an Oncology Management Program Consisting of Level I Pathways and an Outbound Nurse Call System</w:t>
      </w:r>
      <w:r>
        <w:rPr>
          <w:iCs/>
          <w:color w:val="1F497D" w:themeColor="text2"/>
        </w:rPr>
        <w:t xml:space="preserve">.” </w:t>
      </w:r>
      <w:r w:rsidRPr="002570F6">
        <w:rPr>
          <w:iCs/>
          <w:color w:val="1F497D" w:themeColor="text2"/>
        </w:rPr>
        <w:t>Journal of Oncology Practice 10, no. 1 (January 2014) 63-67.</w:t>
      </w:r>
    </w:p>
    <w:p w14:paraId="5832880A" w14:textId="42BAAEC9" w:rsidR="008A7498" w:rsidRDefault="008A7498" w:rsidP="008A7498">
      <w:pPr>
        <w:pStyle w:val="ListParagraph"/>
        <w:numPr>
          <w:ilvl w:val="0"/>
          <w:numId w:val="13"/>
        </w:numPr>
        <w:spacing w:after="0" w:line="240" w:lineRule="auto"/>
        <w:rPr>
          <w:iCs/>
          <w:color w:val="1F497D" w:themeColor="text2"/>
        </w:rPr>
      </w:pPr>
      <w:r w:rsidRPr="00DB74E7">
        <w:rPr>
          <w:iCs/>
          <w:color w:val="1F497D" w:themeColor="text2"/>
        </w:rPr>
        <w:t xml:space="preserve">Goyal, Ravi K., Stephanie B. Wheeler, </w:t>
      </w:r>
      <w:proofErr w:type="spellStart"/>
      <w:r w:rsidRPr="00DB74E7">
        <w:rPr>
          <w:iCs/>
          <w:color w:val="1F497D" w:themeColor="text2"/>
        </w:rPr>
        <w:t>Racquel</w:t>
      </w:r>
      <w:proofErr w:type="spellEnd"/>
      <w:r w:rsidRPr="00DB74E7">
        <w:rPr>
          <w:iCs/>
          <w:color w:val="1F497D" w:themeColor="text2"/>
        </w:rPr>
        <w:t xml:space="preserve"> E. Kohler, Kristen H. Lich, Ching-Ching Lin, Katherine Reeder-Hayes, Anne-Marie Meyer, and Deborah K. Mayer. “Health Care Utilization from Chemotherapy-Related Adverse Events among Low-Income Breast Cancer Patients: Effect of Enrollment in a Medical Home Program.” North Carolina Medical Journal, vol. 75, no. 4, 2014, pp. 231-8.</w:t>
      </w:r>
    </w:p>
    <w:p w14:paraId="2599C884" w14:textId="525345EC" w:rsidR="008A7498" w:rsidRDefault="008A7498" w:rsidP="008A7498">
      <w:pPr>
        <w:pStyle w:val="ListParagraph"/>
        <w:numPr>
          <w:ilvl w:val="0"/>
          <w:numId w:val="13"/>
        </w:numPr>
        <w:spacing w:after="0" w:line="240" w:lineRule="auto"/>
        <w:rPr>
          <w:iCs/>
          <w:color w:val="1F497D" w:themeColor="text2"/>
        </w:rPr>
      </w:pPr>
      <w:r w:rsidRPr="00DB74E7">
        <w:rPr>
          <w:iCs/>
          <w:color w:val="1F497D" w:themeColor="text2"/>
        </w:rPr>
        <w:t xml:space="preserve">Kuntz, G., Tozer, J.M., </w:t>
      </w:r>
      <w:proofErr w:type="spellStart"/>
      <w:r w:rsidRPr="00DB74E7">
        <w:rPr>
          <w:iCs/>
          <w:color w:val="1F497D" w:themeColor="text2"/>
        </w:rPr>
        <w:t>Snegosky</w:t>
      </w:r>
      <w:proofErr w:type="spellEnd"/>
      <w:r w:rsidRPr="00DB74E7">
        <w:rPr>
          <w:iCs/>
          <w:color w:val="1F497D" w:themeColor="text2"/>
        </w:rPr>
        <w:t>, J., Fox, J., and Neumann, K. “Michigan Oncology Medical Home Demonstration Project: First-Year Results.” Journal of Oncology Practice 10, no. 5 (September 1 2014) 294-297.</w:t>
      </w:r>
    </w:p>
    <w:p w14:paraId="1E00945C" w14:textId="6CBD63C2" w:rsidR="000A7616" w:rsidRPr="00E20B7B" w:rsidRDefault="000A7616" w:rsidP="000A7616">
      <w:pPr>
        <w:pStyle w:val="ListParagraph"/>
        <w:numPr>
          <w:ilvl w:val="0"/>
          <w:numId w:val="13"/>
        </w:numPr>
        <w:spacing w:after="0" w:line="240" w:lineRule="auto"/>
      </w:pPr>
      <w:proofErr w:type="spellStart"/>
      <w:r w:rsidRPr="00DB74E7">
        <w:rPr>
          <w:iCs/>
          <w:color w:val="1F497D" w:themeColor="text2"/>
        </w:rPr>
        <w:t>Foltran</w:t>
      </w:r>
      <w:proofErr w:type="spellEnd"/>
      <w:r w:rsidRPr="00DB74E7">
        <w:rPr>
          <w:iCs/>
          <w:color w:val="1F497D" w:themeColor="text2"/>
        </w:rPr>
        <w:t xml:space="preserve">, L., </w:t>
      </w:r>
      <w:proofErr w:type="spellStart"/>
      <w:r w:rsidRPr="00DB74E7">
        <w:rPr>
          <w:iCs/>
          <w:color w:val="1F497D" w:themeColor="text2"/>
        </w:rPr>
        <w:t>Aprile</w:t>
      </w:r>
      <w:proofErr w:type="spellEnd"/>
      <w:r w:rsidRPr="00DB74E7">
        <w:rPr>
          <w:iCs/>
          <w:color w:val="1F497D" w:themeColor="text2"/>
        </w:rPr>
        <w:t>, G., Pisa, F.E. et al. “Risk of unplanned visits for colorectal cancer outpatients receiving chemotherapy: a case-crossover study.” Supportive Care in Cancer, September 2014, Volume 22, Issue 9, PP 2527-2533.</w:t>
      </w:r>
    </w:p>
    <w:p w14:paraId="17AE447A" w14:textId="198F6B65" w:rsidR="008A7498" w:rsidRPr="0049058A" w:rsidRDefault="000A7616" w:rsidP="008A7498">
      <w:pPr>
        <w:pStyle w:val="ListParagraph"/>
        <w:numPr>
          <w:ilvl w:val="0"/>
          <w:numId w:val="13"/>
        </w:numPr>
        <w:spacing w:after="0" w:line="240" w:lineRule="auto"/>
        <w:rPr>
          <w:iCs/>
          <w:color w:val="1F497D" w:themeColor="text2"/>
        </w:rPr>
      </w:pPr>
      <w:r>
        <w:rPr>
          <w:iCs/>
          <w:color w:val="1F497D" w:themeColor="text2"/>
        </w:rPr>
        <w:t xml:space="preserve"> </w:t>
      </w:r>
      <w:r w:rsidR="008A7498" w:rsidRPr="0049058A">
        <w:rPr>
          <w:iCs/>
          <w:color w:val="1F497D" w:themeColor="text2"/>
        </w:rPr>
        <w:t xml:space="preserve">Burke, T.A., Wisniewski, T., and Ernst, F.R. “Resource utilization and costs associated with chemotherapy-induced nausea and vomiting (CINV) following highly or moderately </w:t>
      </w:r>
      <w:proofErr w:type="spellStart"/>
      <w:r w:rsidR="008A7498" w:rsidRPr="0049058A">
        <w:rPr>
          <w:iCs/>
          <w:color w:val="1F497D" w:themeColor="text2"/>
        </w:rPr>
        <w:t>emetogenic</w:t>
      </w:r>
      <w:proofErr w:type="spellEnd"/>
      <w:r w:rsidR="008A7498" w:rsidRPr="0049058A">
        <w:rPr>
          <w:iCs/>
          <w:color w:val="1F497D" w:themeColor="text2"/>
        </w:rPr>
        <w:t xml:space="preserve"> chemotherapy administered in the US outpatient hospital setting.” Supportive Care in Cancer, vol. 19, 2011, pp. 131-141</w:t>
      </w:r>
      <w:r w:rsidR="008A7498">
        <w:rPr>
          <w:iCs/>
          <w:color w:val="1F497D" w:themeColor="text2"/>
        </w:rPr>
        <w:t>.</w:t>
      </w:r>
    </w:p>
    <w:p w14:paraId="1385AB9A" w14:textId="00E7F41E" w:rsidR="008A7498" w:rsidRDefault="008A7498" w:rsidP="008A7498">
      <w:pPr>
        <w:pStyle w:val="ListParagraph"/>
        <w:numPr>
          <w:ilvl w:val="0"/>
          <w:numId w:val="13"/>
        </w:numPr>
        <w:spacing w:after="0" w:line="240" w:lineRule="auto"/>
        <w:rPr>
          <w:iCs/>
          <w:color w:val="1F497D" w:themeColor="text2"/>
        </w:rPr>
      </w:pPr>
      <w:r w:rsidRPr="00DB74E7">
        <w:rPr>
          <w:iCs/>
          <w:color w:val="1F497D" w:themeColor="text2"/>
        </w:rPr>
        <w:t xml:space="preserve">Hassett, M.J., J. O’Malley, J.R. </w:t>
      </w:r>
      <w:proofErr w:type="spellStart"/>
      <w:r w:rsidRPr="00DB74E7">
        <w:rPr>
          <w:iCs/>
          <w:color w:val="1F497D" w:themeColor="text2"/>
        </w:rPr>
        <w:t>Pakes</w:t>
      </w:r>
      <w:proofErr w:type="spellEnd"/>
      <w:r w:rsidRPr="00DB74E7">
        <w:rPr>
          <w:iCs/>
          <w:color w:val="1F497D" w:themeColor="text2"/>
        </w:rPr>
        <w:t>, J.P. Newhouse, and C.C. Earle. “Frequency and Cost of Chemotherapy-Related Serious Adverse Effects in a Population Sample of Women with Breast Cancer.” Journal of the National Cancer Institute, vol. 98, no. 16, 2006, pp. 1108–1117.</w:t>
      </w:r>
    </w:p>
    <w:p w14:paraId="0A14FE07" w14:textId="703108AE" w:rsidR="008A7498" w:rsidRDefault="008A7498" w:rsidP="008A7498">
      <w:pPr>
        <w:pStyle w:val="ListParagraph"/>
        <w:numPr>
          <w:ilvl w:val="0"/>
          <w:numId w:val="13"/>
        </w:numPr>
        <w:spacing w:after="0" w:line="240" w:lineRule="auto"/>
        <w:rPr>
          <w:iCs/>
          <w:color w:val="1F497D" w:themeColor="text2"/>
        </w:rPr>
      </w:pPr>
      <w:r w:rsidRPr="00DB74E7">
        <w:rPr>
          <w:iCs/>
          <w:color w:val="1F497D" w:themeColor="text2"/>
        </w:rPr>
        <w:t>Mayer, D.K., D. Travers, A. Wyss, A. Leak, A. Waller. “Why Do Patients with Cancer Visit Emergency Departments? Results of a 2008 Population Study in North Carolina.” Journal of Clinical Oncology, vol. 26, no. 19, 2011, pp. 2683–2688.</w:t>
      </w:r>
    </w:p>
    <w:p w14:paraId="6262062B" w14:textId="7BC8376F" w:rsidR="008A7498" w:rsidRPr="0049058A" w:rsidRDefault="008A7498" w:rsidP="008A7498">
      <w:pPr>
        <w:pStyle w:val="ListParagraph"/>
        <w:numPr>
          <w:ilvl w:val="0"/>
          <w:numId w:val="13"/>
        </w:numPr>
        <w:spacing w:after="0" w:line="240" w:lineRule="auto"/>
        <w:rPr>
          <w:iCs/>
          <w:color w:val="1F497D" w:themeColor="text2"/>
        </w:rPr>
      </w:pPr>
      <w:r w:rsidRPr="0049058A">
        <w:rPr>
          <w:iCs/>
          <w:color w:val="1F497D" w:themeColor="text2"/>
        </w:rPr>
        <w:t xml:space="preserve">McKenzie, H., L. Hayes, K. White, K. Cox, J. </w:t>
      </w:r>
      <w:proofErr w:type="spellStart"/>
      <w:r w:rsidRPr="0049058A">
        <w:rPr>
          <w:iCs/>
          <w:color w:val="1F497D" w:themeColor="text2"/>
        </w:rPr>
        <w:t>Fethney</w:t>
      </w:r>
      <w:proofErr w:type="spellEnd"/>
      <w:r w:rsidRPr="0049058A">
        <w:rPr>
          <w:iCs/>
          <w:color w:val="1F497D" w:themeColor="text2"/>
        </w:rPr>
        <w:t xml:space="preserve">, M. </w:t>
      </w:r>
      <w:proofErr w:type="spellStart"/>
      <w:r w:rsidRPr="0049058A">
        <w:rPr>
          <w:iCs/>
          <w:color w:val="1F497D" w:themeColor="text2"/>
        </w:rPr>
        <w:t>Boughton</w:t>
      </w:r>
      <w:proofErr w:type="spellEnd"/>
      <w:r w:rsidRPr="0049058A">
        <w:rPr>
          <w:iCs/>
          <w:color w:val="1F497D" w:themeColor="text2"/>
        </w:rPr>
        <w:t>, and J. Dunn. “Chemotherapy Outpatients’ Unplanned Presentations to Hospital: A Retrospective Study.” Support Care Cancer, vol. 19, 2011, pp. 963–969.</w:t>
      </w:r>
    </w:p>
    <w:p w14:paraId="65937F3A" w14:textId="78265CE3" w:rsidR="008A7498" w:rsidRDefault="008A7498" w:rsidP="008A7498">
      <w:pPr>
        <w:pStyle w:val="ListParagraph"/>
        <w:numPr>
          <w:ilvl w:val="0"/>
          <w:numId w:val="13"/>
        </w:numPr>
        <w:spacing w:after="0" w:line="240" w:lineRule="auto"/>
        <w:rPr>
          <w:iCs/>
          <w:color w:val="1F497D" w:themeColor="text2"/>
        </w:rPr>
      </w:pPr>
      <w:r w:rsidRPr="00DB74E7">
        <w:rPr>
          <w:iCs/>
          <w:color w:val="1F497D" w:themeColor="text2"/>
        </w:rPr>
        <w:t xml:space="preserve">Pittman, N.M., </w:t>
      </w:r>
      <w:proofErr w:type="spellStart"/>
      <w:r w:rsidRPr="00DB74E7">
        <w:rPr>
          <w:iCs/>
          <w:color w:val="1F497D" w:themeColor="text2"/>
        </w:rPr>
        <w:t>Hopman</w:t>
      </w:r>
      <w:proofErr w:type="spellEnd"/>
      <w:r w:rsidRPr="00DB74E7">
        <w:rPr>
          <w:iCs/>
          <w:color w:val="1F497D" w:themeColor="text2"/>
        </w:rPr>
        <w:t xml:space="preserve">, W.M., and Mates, M. “Emergency Room Visits and Hospital Admission Rates </w:t>
      </w:r>
      <w:proofErr w:type="gramStart"/>
      <w:r w:rsidRPr="00DB74E7">
        <w:rPr>
          <w:iCs/>
          <w:color w:val="1F497D" w:themeColor="text2"/>
        </w:rPr>
        <w:t>After</w:t>
      </w:r>
      <w:proofErr w:type="gramEnd"/>
      <w:r w:rsidRPr="00DB74E7">
        <w:rPr>
          <w:iCs/>
          <w:color w:val="1F497D" w:themeColor="text2"/>
        </w:rPr>
        <w:t xml:space="preserve"> Curative Chemotherapy for Breast Cancer.” Journal of Oncology Practice 11, no. 2 (March 1 2015) 120-125.</w:t>
      </w:r>
    </w:p>
    <w:p w14:paraId="6684CB94" w14:textId="5A8A63D3" w:rsidR="008A7498" w:rsidRDefault="008A7498" w:rsidP="008A7498">
      <w:pPr>
        <w:pStyle w:val="ListParagraph"/>
        <w:numPr>
          <w:ilvl w:val="0"/>
          <w:numId w:val="13"/>
        </w:numPr>
        <w:spacing w:after="0" w:line="240" w:lineRule="auto"/>
        <w:rPr>
          <w:iCs/>
          <w:color w:val="1F497D" w:themeColor="text2"/>
        </w:rPr>
      </w:pPr>
      <w:r w:rsidRPr="00DB74E7">
        <w:rPr>
          <w:iCs/>
          <w:color w:val="1F497D" w:themeColor="text2"/>
        </w:rPr>
        <w:t xml:space="preserve">Rivera, D.R., </w:t>
      </w:r>
      <w:proofErr w:type="spellStart"/>
      <w:r w:rsidRPr="00DB74E7">
        <w:rPr>
          <w:iCs/>
          <w:color w:val="1F497D" w:themeColor="text2"/>
        </w:rPr>
        <w:t>Gallicchio</w:t>
      </w:r>
      <w:proofErr w:type="spellEnd"/>
      <w:r w:rsidRPr="00DB74E7">
        <w:rPr>
          <w:iCs/>
          <w:color w:val="1F497D" w:themeColor="text2"/>
        </w:rPr>
        <w:t xml:space="preserve">, L., and Brown, J. “Trends in Adult Cancer–Related Emergency Department Utilization: an Analysis of Data from the Nationwide Emergency Department Sample.” JAMA </w:t>
      </w:r>
      <w:proofErr w:type="spellStart"/>
      <w:r w:rsidRPr="00DB74E7">
        <w:rPr>
          <w:iCs/>
          <w:color w:val="1F497D" w:themeColor="text2"/>
        </w:rPr>
        <w:t>Oncol</w:t>
      </w:r>
      <w:proofErr w:type="spellEnd"/>
      <w:r w:rsidRPr="00DB74E7">
        <w:rPr>
          <w:iCs/>
          <w:color w:val="1F497D" w:themeColor="text2"/>
        </w:rPr>
        <w:t>. 2017; 3(10):e172450.</w:t>
      </w:r>
    </w:p>
    <w:p w14:paraId="0F82E21B" w14:textId="23AD357D" w:rsidR="008A7498" w:rsidRDefault="008A7498" w:rsidP="008A7498">
      <w:pPr>
        <w:pStyle w:val="ListParagraph"/>
        <w:numPr>
          <w:ilvl w:val="0"/>
          <w:numId w:val="13"/>
        </w:numPr>
        <w:spacing w:after="0" w:line="240" w:lineRule="auto"/>
        <w:rPr>
          <w:iCs/>
          <w:color w:val="1F497D" w:themeColor="text2"/>
        </w:rPr>
      </w:pPr>
      <w:proofErr w:type="spellStart"/>
      <w:r w:rsidRPr="00DB74E7">
        <w:rPr>
          <w:iCs/>
          <w:color w:val="1F497D" w:themeColor="text2"/>
        </w:rPr>
        <w:t>Solares</w:t>
      </w:r>
      <w:proofErr w:type="spellEnd"/>
      <w:r w:rsidRPr="00DB74E7">
        <w:rPr>
          <w:iCs/>
          <w:color w:val="1F497D" w:themeColor="text2"/>
        </w:rPr>
        <w:t xml:space="preserve">, S.S., Vidal, M., Ferrer, A., </w:t>
      </w:r>
      <w:proofErr w:type="spellStart"/>
      <w:r w:rsidRPr="00DB74E7">
        <w:rPr>
          <w:iCs/>
          <w:color w:val="1F497D" w:themeColor="text2"/>
        </w:rPr>
        <w:t>Tobena</w:t>
      </w:r>
      <w:proofErr w:type="spellEnd"/>
      <w:r w:rsidRPr="00DB74E7">
        <w:rPr>
          <w:iCs/>
          <w:color w:val="1F497D" w:themeColor="text2"/>
        </w:rPr>
        <w:t xml:space="preserve">, M., </w:t>
      </w:r>
      <w:proofErr w:type="spellStart"/>
      <w:r w:rsidRPr="00DB74E7">
        <w:rPr>
          <w:iCs/>
          <w:color w:val="1F497D" w:themeColor="text2"/>
        </w:rPr>
        <w:t>Millastre</w:t>
      </w:r>
      <w:proofErr w:type="spellEnd"/>
      <w:r w:rsidRPr="00DB74E7">
        <w:rPr>
          <w:iCs/>
          <w:color w:val="1F497D" w:themeColor="text2"/>
        </w:rPr>
        <w:t xml:space="preserve">, E., Ruiz </w:t>
      </w:r>
      <w:proofErr w:type="spellStart"/>
      <w:r w:rsidRPr="00DB74E7">
        <w:rPr>
          <w:iCs/>
          <w:color w:val="1F497D" w:themeColor="text2"/>
        </w:rPr>
        <w:t>Echarri</w:t>
      </w:r>
      <w:proofErr w:type="spellEnd"/>
      <w:r w:rsidRPr="00DB74E7">
        <w:rPr>
          <w:iCs/>
          <w:color w:val="1F497D" w:themeColor="text2"/>
        </w:rPr>
        <w:t xml:space="preserve">, M., </w:t>
      </w:r>
      <w:proofErr w:type="spellStart"/>
      <w:r w:rsidRPr="00DB74E7">
        <w:rPr>
          <w:iCs/>
          <w:color w:val="1F497D" w:themeColor="text2"/>
        </w:rPr>
        <w:t>Pajares</w:t>
      </w:r>
      <w:proofErr w:type="spellEnd"/>
      <w:r w:rsidRPr="00DB74E7">
        <w:rPr>
          <w:iCs/>
          <w:color w:val="1F497D" w:themeColor="text2"/>
        </w:rPr>
        <w:t xml:space="preserve">, I. Lopez, D., </w:t>
      </w:r>
      <w:proofErr w:type="spellStart"/>
      <w:r w:rsidRPr="00DB74E7">
        <w:rPr>
          <w:iCs/>
          <w:color w:val="1F497D" w:themeColor="text2"/>
        </w:rPr>
        <w:t>Tres</w:t>
      </w:r>
      <w:proofErr w:type="spellEnd"/>
      <w:r w:rsidRPr="00DB74E7">
        <w:rPr>
          <w:iCs/>
          <w:color w:val="1F497D" w:themeColor="text2"/>
        </w:rPr>
        <w:t xml:space="preserve">, A., and </w:t>
      </w:r>
      <w:proofErr w:type="spellStart"/>
      <w:r w:rsidRPr="00DB74E7">
        <w:rPr>
          <w:iCs/>
          <w:color w:val="1F497D" w:themeColor="text2"/>
        </w:rPr>
        <w:t>Lambea</w:t>
      </w:r>
      <w:proofErr w:type="spellEnd"/>
      <w:r w:rsidRPr="00DB74E7">
        <w:rPr>
          <w:iCs/>
          <w:color w:val="1F497D" w:themeColor="text2"/>
        </w:rPr>
        <w:t>, J. “Adverse Events due to Chemotherapy in Emergency Room.” Journal of Clinical Oncology 27, no. 15S – published online before print.</w:t>
      </w:r>
    </w:p>
    <w:p w14:paraId="2B28EA85" w14:textId="3A947FD4" w:rsidR="008A7498" w:rsidRDefault="008A7498" w:rsidP="008A7498">
      <w:pPr>
        <w:pStyle w:val="ListParagraph"/>
        <w:numPr>
          <w:ilvl w:val="0"/>
          <w:numId w:val="13"/>
        </w:numPr>
        <w:spacing w:after="0" w:line="240" w:lineRule="auto"/>
        <w:rPr>
          <w:iCs/>
          <w:color w:val="1F497D" w:themeColor="text2"/>
        </w:rPr>
      </w:pPr>
      <w:r>
        <w:rPr>
          <w:iCs/>
          <w:color w:val="1F497D" w:themeColor="text2"/>
        </w:rPr>
        <w:t xml:space="preserve">Daly, B., Nicholas, K., </w:t>
      </w:r>
      <w:proofErr w:type="spellStart"/>
      <w:r>
        <w:rPr>
          <w:iCs/>
          <w:color w:val="1F497D" w:themeColor="text2"/>
        </w:rPr>
        <w:t>Gorenshteyn</w:t>
      </w:r>
      <w:proofErr w:type="spellEnd"/>
      <w:r>
        <w:rPr>
          <w:iCs/>
          <w:color w:val="1F497D" w:themeColor="text2"/>
        </w:rPr>
        <w:t>, D., et al. “</w:t>
      </w:r>
      <w:r w:rsidRPr="0049058A">
        <w:rPr>
          <w:iCs/>
          <w:color w:val="1F497D" w:themeColor="text2"/>
        </w:rPr>
        <w:t>Misery Loves Company: Presenting Symptom Clusters to Urgent Care by Patients Receiving Antineoplastic Therapy</w:t>
      </w:r>
      <w:r>
        <w:rPr>
          <w:iCs/>
          <w:color w:val="1F497D" w:themeColor="text2"/>
        </w:rPr>
        <w:t xml:space="preserve">.” </w:t>
      </w:r>
      <w:r w:rsidRPr="0049058A">
        <w:rPr>
          <w:iCs/>
          <w:color w:val="1F497D" w:themeColor="text2"/>
        </w:rPr>
        <w:t>Journal of Oncology Practice 14, no. 8 (August 1 2018) e484-e495</w:t>
      </w:r>
      <w:r>
        <w:rPr>
          <w:iCs/>
          <w:color w:val="1F497D" w:themeColor="text2"/>
        </w:rPr>
        <w:t>.</w:t>
      </w:r>
    </w:p>
    <w:p w14:paraId="5BB9B972" w14:textId="3794932F" w:rsidR="008A7498" w:rsidRDefault="008A7498" w:rsidP="008A7498">
      <w:pPr>
        <w:pStyle w:val="ListParagraph"/>
        <w:numPr>
          <w:ilvl w:val="0"/>
          <w:numId w:val="13"/>
        </w:numPr>
        <w:spacing w:after="0" w:line="240" w:lineRule="auto"/>
        <w:rPr>
          <w:iCs/>
          <w:color w:val="1F497D" w:themeColor="text2"/>
        </w:rPr>
      </w:pPr>
      <w:r>
        <w:rPr>
          <w:iCs/>
          <w:color w:val="1F497D" w:themeColor="text2"/>
        </w:rPr>
        <w:t xml:space="preserve">Daly, B. and </w:t>
      </w:r>
      <w:proofErr w:type="spellStart"/>
      <w:r>
        <w:rPr>
          <w:iCs/>
          <w:color w:val="1F497D" w:themeColor="text2"/>
        </w:rPr>
        <w:t>Abougergi</w:t>
      </w:r>
      <w:proofErr w:type="spellEnd"/>
      <w:r>
        <w:rPr>
          <w:iCs/>
          <w:color w:val="1F497D" w:themeColor="text2"/>
        </w:rPr>
        <w:t>, M.S. “</w:t>
      </w:r>
      <w:r w:rsidRPr="0049058A">
        <w:rPr>
          <w:iCs/>
          <w:color w:val="1F497D" w:themeColor="text2"/>
        </w:rPr>
        <w:t>National trends in admissions for potentially preventable conditions among patients with metastatic solid tumors, 2004-2014.</w:t>
      </w:r>
      <w:r>
        <w:rPr>
          <w:iCs/>
          <w:color w:val="1F497D" w:themeColor="text2"/>
        </w:rPr>
        <w:t xml:space="preserve">” </w:t>
      </w:r>
      <w:r w:rsidRPr="0049058A">
        <w:rPr>
          <w:iCs/>
          <w:color w:val="1F497D" w:themeColor="text2"/>
        </w:rPr>
        <w:t>Journal of Clinical Oncology 36, no. 30_suppl (October 20 2018) 1-1.</w:t>
      </w:r>
    </w:p>
    <w:p w14:paraId="7F0C2F0A" w14:textId="021F5705" w:rsidR="008A7498" w:rsidRDefault="008A7498" w:rsidP="008A7498">
      <w:pPr>
        <w:pStyle w:val="ListParagraph"/>
        <w:numPr>
          <w:ilvl w:val="0"/>
          <w:numId w:val="13"/>
        </w:numPr>
        <w:spacing w:after="0" w:line="240" w:lineRule="auto"/>
        <w:rPr>
          <w:iCs/>
          <w:color w:val="1F497D" w:themeColor="text2"/>
        </w:rPr>
      </w:pPr>
      <w:proofErr w:type="spellStart"/>
      <w:r w:rsidRPr="00CD69FE">
        <w:rPr>
          <w:iCs/>
          <w:color w:val="1F497D" w:themeColor="text2"/>
        </w:rPr>
        <w:lastRenderedPageBreak/>
        <w:t>Taplitz</w:t>
      </w:r>
      <w:proofErr w:type="spellEnd"/>
      <w:r w:rsidRPr="00CD69FE">
        <w:rPr>
          <w:iCs/>
          <w:color w:val="1F497D" w:themeColor="text2"/>
        </w:rPr>
        <w:t>, R.A., Kennedy, E.B., Bow, E.J., et al. “Outpatient Management of Fever and Neutropenia in Adults Treated for Malignancy: American Society of Clinical Oncology and Infectious Diseases Society of America Clinical Practice Guideline Update.” Journal of Clinical Oncology 36, no. 14 (May 2018) 1443-1453.</w:t>
      </w:r>
    </w:p>
    <w:p w14:paraId="117590AA" w14:textId="5660EB2F" w:rsidR="008A7498" w:rsidRDefault="008A7498" w:rsidP="008A7498">
      <w:pPr>
        <w:pStyle w:val="ListParagraph"/>
        <w:numPr>
          <w:ilvl w:val="0"/>
          <w:numId w:val="13"/>
        </w:numPr>
        <w:spacing w:after="0" w:line="240" w:lineRule="auto"/>
        <w:rPr>
          <w:iCs/>
          <w:color w:val="1F497D" w:themeColor="text2"/>
        </w:rPr>
      </w:pPr>
      <w:proofErr w:type="spellStart"/>
      <w:r>
        <w:rPr>
          <w:iCs/>
          <w:color w:val="1F497D" w:themeColor="text2"/>
        </w:rPr>
        <w:t>Brahmer</w:t>
      </w:r>
      <w:proofErr w:type="spellEnd"/>
      <w:r>
        <w:rPr>
          <w:iCs/>
          <w:color w:val="1F497D" w:themeColor="text2"/>
        </w:rPr>
        <w:t xml:space="preserve">, J.R., </w:t>
      </w:r>
      <w:proofErr w:type="spellStart"/>
      <w:r>
        <w:rPr>
          <w:iCs/>
          <w:color w:val="1F497D" w:themeColor="text2"/>
        </w:rPr>
        <w:t>Lacchetti</w:t>
      </w:r>
      <w:proofErr w:type="spellEnd"/>
      <w:r>
        <w:rPr>
          <w:iCs/>
          <w:color w:val="1F497D" w:themeColor="text2"/>
        </w:rPr>
        <w:t>, C., Schneider, B.J., et al. “</w:t>
      </w:r>
      <w:r w:rsidRPr="005F1DD6">
        <w:rPr>
          <w:iCs/>
          <w:color w:val="1F497D" w:themeColor="text2"/>
        </w:rPr>
        <w:t>Management of Immune-Related Adverse Events in Patients Treated With Immune Checkpoint Inhibitor Therapy: American Society of Clinical Oncology Clinical Practice Guideline</w:t>
      </w:r>
      <w:r>
        <w:rPr>
          <w:iCs/>
          <w:color w:val="1F497D" w:themeColor="text2"/>
        </w:rPr>
        <w:t xml:space="preserve">.” </w:t>
      </w:r>
      <w:r w:rsidRPr="005F1DD6">
        <w:rPr>
          <w:iCs/>
          <w:color w:val="1F497D" w:themeColor="text2"/>
        </w:rPr>
        <w:t>Journal of Clinical Oncology 36, no. 17 (June 2018) 1714-1768.</w:t>
      </w:r>
    </w:p>
    <w:p w14:paraId="74FCAB15" w14:textId="44A6A40E" w:rsidR="000A7616" w:rsidRPr="000A7616" w:rsidRDefault="000A7616" w:rsidP="000A7616">
      <w:pPr>
        <w:pStyle w:val="ListParagraph"/>
        <w:numPr>
          <w:ilvl w:val="0"/>
          <w:numId w:val="13"/>
        </w:numPr>
        <w:spacing w:after="0" w:line="240" w:lineRule="auto"/>
      </w:pPr>
      <w:r w:rsidRPr="00DB74E7">
        <w:rPr>
          <w:iCs/>
          <w:color w:val="1F497D" w:themeColor="text2"/>
        </w:rPr>
        <w:t xml:space="preserve">Abernethy, A.P., Barbour, S.Y., </w:t>
      </w:r>
      <w:proofErr w:type="spellStart"/>
      <w:r w:rsidRPr="00DB74E7">
        <w:rPr>
          <w:iCs/>
          <w:color w:val="1F497D" w:themeColor="text2"/>
        </w:rPr>
        <w:t>Uronis</w:t>
      </w:r>
      <w:proofErr w:type="spellEnd"/>
      <w:r w:rsidRPr="00DB74E7">
        <w:rPr>
          <w:iCs/>
          <w:color w:val="1F497D" w:themeColor="text2"/>
        </w:rPr>
        <w:t>, H. et al. “Quality management of potential chemotherapy-induced neutropenic complications: evaluation of practice in an academic medical center.” Support Care Cancer (2009) 17: 735.</w:t>
      </w:r>
    </w:p>
    <w:p w14:paraId="4779BB69" w14:textId="24C088AF" w:rsidR="000A7616" w:rsidRPr="00E20B7B" w:rsidRDefault="000A7616" w:rsidP="000A7616">
      <w:pPr>
        <w:pStyle w:val="ListParagraph"/>
        <w:numPr>
          <w:ilvl w:val="0"/>
          <w:numId w:val="13"/>
        </w:numPr>
        <w:spacing w:after="0" w:line="240" w:lineRule="auto"/>
      </w:pPr>
      <w:r w:rsidRPr="00DB74E7">
        <w:rPr>
          <w:iCs/>
          <w:color w:val="1F497D" w:themeColor="text2"/>
        </w:rPr>
        <w:t xml:space="preserve">Goodman, L.M., </w:t>
      </w:r>
      <w:proofErr w:type="spellStart"/>
      <w:r w:rsidRPr="00DB74E7">
        <w:rPr>
          <w:iCs/>
          <w:color w:val="1F497D" w:themeColor="text2"/>
        </w:rPr>
        <w:t>Estfan</w:t>
      </w:r>
      <w:proofErr w:type="spellEnd"/>
      <w:r w:rsidRPr="00DB74E7">
        <w:rPr>
          <w:iCs/>
          <w:color w:val="1F497D" w:themeColor="text2"/>
        </w:rPr>
        <w:t xml:space="preserve">, B., Montero, A., et al. “Improving the Management of Patients </w:t>
      </w:r>
      <w:proofErr w:type="gramStart"/>
      <w:r w:rsidRPr="00DB74E7">
        <w:rPr>
          <w:iCs/>
          <w:color w:val="1F497D" w:themeColor="text2"/>
        </w:rPr>
        <w:t>With</w:t>
      </w:r>
      <w:proofErr w:type="gramEnd"/>
      <w:r w:rsidRPr="00DB74E7">
        <w:rPr>
          <w:iCs/>
          <w:color w:val="1F497D" w:themeColor="text2"/>
        </w:rPr>
        <w:t xml:space="preserve"> Low-Risk Neutropenic Fever at the Cleveland Clinic </w:t>
      </w:r>
      <w:proofErr w:type="spellStart"/>
      <w:r w:rsidRPr="00DB74E7">
        <w:rPr>
          <w:iCs/>
          <w:color w:val="1F497D" w:themeColor="text2"/>
        </w:rPr>
        <w:t>Taussig</w:t>
      </w:r>
      <w:proofErr w:type="spellEnd"/>
      <w:r w:rsidRPr="00DB74E7">
        <w:rPr>
          <w:iCs/>
          <w:color w:val="1F497D" w:themeColor="text2"/>
        </w:rPr>
        <w:t xml:space="preserve"> Cancer Institute.” Journal of Oncology Practice 13, no. 3 (March 1 2017) e259-e265.</w:t>
      </w:r>
    </w:p>
    <w:p w14:paraId="64A5CB6B" w14:textId="1460D9DA" w:rsidR="000A7616" w:rsidRPr="000A7616" w:rsidRDefault="000A7616" w:rsidP="000A7616">
      <w:pPr>
        <w:pStyle w:val="ListParagraph"/>
        <w:numPr>
          <w:ilvl w:val="0"/>
          <w:numId w:val="13"/>
        </w:numPr>
        <w:spacing w:after="0" w:line="240" w:lineRule="auto"/>
      </w:pPr>
      <w:r w:rsidRPr="00DB74E7">
        <w:rPr>
          <w:iCs/>
          <w:color w:val="1F497D" w:themeColor="text2"/>
        </w:rPr>
        <w:t>Ying, F.L.M., Ping, M.C.Y., Tong, M. et al. “A cohort study on protocol-based nurse-led out-patient management of post-chemotherapy low-risk febrile neutropenia.” Support Care Cancer (2018) 26: 3039</w:t>
      </w:r>
    </w:p>
    <w:p w14:paraId="663B9150" w14:textId="785FC279" w:rsidR="008A7498" w:rsidRDefault="008A7498" w:rsidP="008A7498">
      <w:pPr>
        <w:pStyle w:val="ListParagraph"/>
        <w:numPr>
          <w:ilvl w:val="0"/>
          <w:numId w:val="13"/>
        </w:numPr>
        <w:spacing w:after="0" w:line="240" w:lineRule="auto"/>
        <w:rPr>
          <w:iCs/>
          <w:color w:val="1F497D" w:themeColor="text2"/>
        </w:rPr>
      </w:pPr>
      <w:r w:rsidRPr="003611C1">
        <w:rPr>
          <w:iCs/>
          <w:color w:val="1F497D" w:themeColor="text2"/>
        </w:rPr>
        <w:t>Crowley, K., and K. Augustin. “Chemotherapy-Induced Anemia.” US Pharmacist, vol. 28, no. 04, 2003.</w:t>
      </w:r>
    </w:p>
    <w:p w14:paraId="164295D0" w14:textId="3D494561" w:rsidR="008A7498" w:rsidRDefault="008A7498" w:rsidP="008A7498">
      <w:pPr>
        <w:pStyle w:val="ListParagraph"/>
        <w:numPr>
          <w:ilvl w:val="0"/>
          <w:numId w:val="13"/>
        </w:numPr>
        <w:spacing w:after="0" w:line="240" w:lineRule="auto"/>
        <w:rPr>
          <w:iCs/>
          <w:color w:val="1F497D" w:themeColor="text2"/>
        </w:rPr>
      </w:pPr>
      <w:proofErr w:type="spellStart"/>
      <w:r w:rsidRPr="003611C1">
        <w:rPr>
          <w:iCs/>
          <w:color w:val="1F497D" w:themeColor="text2"/>
        </w:rPr>
        <w:t>Groopman</w:t>
      </w:r>
      <w:proofErr w:type="spellEnd"/>
      <w:r w:rsidRPr="003611C1">
        <w:rPr>
          <w:iCs/>
          <w:color w:val="1F497D" w:themeColor="text2"/>
        </w:rPr>
        <w:t xml:space="preserve">, J.E., and L.M. </w:t>
      </w:r>
      <w:proofErr w:type="spellStart"/>
      <w:r w:rsidRPr="003611C1">
        <w:rPr>
          <w:iCs/>
          <w:color w:val="1F497D" w:themeColor="text2"/>
        </w:rPr>
        <w:t>Itri</w:t>
      </w:r>
      <w:proofErr w:type="spellEnd"/>
      <w:r w:rsidRPr="003611C1">
        <w:rPr>
          <w:iCs/>
          <w:color w:val="1F497D" w:themeColor="text2"/>
        </w:rPr>
        <w:t>. “Chemotherapy-Induced Anemia in Adults: Incidence and Treatment.” Journal of the National Cancer Institute, vol. 91, 2000, pp. 1616–1634.</w:t>
      </w:r>
    </w:p>
    <w:p w14:paraId="137A07AF" w14:textId="5522D4B1" w:rsidR="008A7498" w:rsidRDefault="008A7498" w:rsidP="008A7498">
      <w:pPr>
        <w:pStyle w:val="ListParagraph"/>
        <w:numPr>
          <w:ilvl w:val="0"/>
          <w:numId w:val="13"/>
        </w:numPr>
        <w:spacing w:after="0" w:line="240" w:lineRule="auto"/>
        <w:rPr>
          <w:iCs/>
          <w:color w:val="1F497D" w:themeColor="text2"/>
        </w:rPr>
      </w:pPr>
      <w:r w:rsidRPr="003611C1">
        <w:rPr>
          <w:iCs/>
          <w:color w:val="1F497D" w:themeColor="text2"/>
        </w:rPr>
        <w:t xml:space="preserve">Wang, J., Wu, Y., Yu, D., et al. “Multicenter open label study of </w:t>
      </w:r>
      <w:proofErr w:type="spellStart"/>
      <w:r w:rsidRPr="003611C1">
        <w:rPr>
          <w:iCs/>
          <w:color w:val="1F497D" w:themeColor="text2"/>
        </w:rPr>
        <w:t>epoetin</w:t>
      </w:r>
      <w:proofErr w:type="spellEnd"/>
      <w:r w:rsidRPr="003611C1">
        <w:rPr>
          <w:iCs/>
          <w:color w:val="1F497D" w:themeColor="text2"/>
        </w:rPr>
        <w:t xml:space="preserve"> beta prevention and treatment for </w:t>
      </w:r>
      <w:proofErr w:type="spellStart"/>
      <w:r w:rsidRPr="003611C1">
        <w:rPr>
          <w:iCs/>
          <w:color w:val="1F497D" w:themeColor="text2"/>
        </w:rPr>
        <w:t>anaemia</w:t>
      </w:r>
      <w:proofErr w:type="spellEnd"/>
      <w:r w:rsidRPr="003611C1">
        <w:rPr>
          <w:iCs/>
          <w:color w:val="1F497D" w:themeColor="text2"/>
        </w:rPr>
        <w:t xml:space="preserve"> in non-small cell lung cancer patients treated with chemotherapy prone to induce </w:t>
      </w:r>
      <w:proofErr w:type="spellStart"/>
      <w:r w:rsidRPr="003611C1">
        <w:rPr>
          <w:iCs/>
          <w:color w:val="1F497D" w:themeColor="text2"/>
        </w:rPr>
        <w:t>anaemia</w:t>
      </w:r>
      <w:proofErr w:type="spellEnd"/>
      <w:r w:rsidRPr="003611C1">
        <w:rPr>
          <w:iCs/>
          <w:color w:val="1F497D" w:themeColor="text2"/>
        </w:rPr>
        <w:t>.” Journal of Clinical Oncology 26, no. 15_suppl (May 20 2008) 20743-20743</w:t>
      </w:r>
      <w:r>
        <w:rPr>
          <w:iCs/>
          <w:color w:val="1F497D" w:themeColor="text2"/>
        </w:rPr>
        <w:t>.</w:t>
      </w:r>
    </w:p>
    <w:p w14:paraId="4B85841D" w14:textId="34707255" w:rsidR="008A7498" w:rsidRPr="00714A10" w:rsidRDefault="008A7498" w:rsidP="008A7498">
      <w:pPr>
        <w:pStyle w:val="ListParagraph"/>
        <w:numPr>
          <w:ilvl w:val="0"/>
          <w:numId w:val="13"/>
        </w:numPr>
        <w:spacing w:after="0" w:line="240" w:lineRule="auto"/>
        <w:rPr>
          <w:iCs/>
          <w:color w:val="1F497D" w:themeColor="text2"/>
        </w:rPr>
      </w:pPr>
      <w:r w:rsidRPr="00714A10">
        <w:rPr>
          <w:iCs/>
          <w:color w:val="1F497D" w:themeColor="text2"/>
        </w:rPr>
        <w:t xml:space="preserve">Richardson, G., and R. </w:t>
      </w:r>
      <w:proofErr w:type="spellStart"/>
      <w:r w:rsidRPr="00714A10">
        <w:rPr>
          <w:iCs/>
          <w:color w:val="1F497D" w:themeColor="text2"/>
        </w:rPr>
        <w:t>Dobish</w:t>
      </w:r>
      <w:proofErr w:type="spellEnd"/>
      <w:r w:rsidRPr="00714A10">
        <w:rPr>
          <w:iCs/>
          <w:color w:val="1F497D" w:themeColor="text2"/>
        </w:rPr>
        <w:t>. “Chemotherapy Induced Diarrhea.” Journal of Oncology Pharmacy Practice, vol. 13, no.4, 2007, pp. 181–98.</w:t>
      </w:r>
    </w:p>
    <w:p w14:paraId="5C2A2792" w14:textId="213A41AB" w:rsidR="008A7498" w:rsidRDefault="008A7498" w:rsidP="008A7498">
      <w:pPr>
        <w:pStyle w:val="ListParagraph"/>
        <w:numPr>
          <w:ilvl w:val="0"/>
          <w:numId w:val="13"/>
        </w:numPr>
        <w:spacing w:after="0" w:line="240" w:lineRule="auto"/>
        <w:rPr>
          <w:iCs/>
          <w:color w:val="1F497D" w:themeColor="text2"/>
        </w:rPr>
      </w:pPr>
      <w:r w:rsidRPr="00DB74E7">
        <w:rPr>
          <w:iCs/>
          <w:color w:val="1F497D" w:themeColor="text2"/>
        </w:rPr>
        <w:t>Stein, A., W. Voigt, and K. Jordan. “Chemotherapy-Induced Diarrhea: Pathophysiology, Frequency, and Guideline-Based Management.” Therapeutic Advances Medical Oncology, vol. 2, 2010, pp. 51–63.</w:t>
      </w:r>
    </w:p>
    <w:p w14:paraId="583D007A" w14:textId="04708D4D" w:rsidR="008A7498" w:rsidRDefault="008A7498" w:rsidP="008A7498">
      <w:pPr>
        <w:pStyle w:val="ListParagraph"/>
        <w:numPr>
          <w:ilvl w:val="0"/>
          <w:numId w:val="13"/>
        </w:numPr>
        <w:spacing w:after="0" w:line="240" w:lineRule="auto"/>
        <w:rPr>
          <w:iCs/>
          <w:color w:val="1F497D" w:themeColor="text2"/>
        </w:rPr>
      </w:pPr>
      <w:proofErr w:type="spellStart"/>
      <w:r w:rsidRPr="00DB74E7">
        <w:rPr>
          <w:iCs/>
          <w:color w:val="1F497D" w:themeColor="text2"/>
        </w:rPr>
        <w:t>Billio</w:t>
      </w:r>
      <w:proofErr w:type="spellEnd"/>
      <w:r w:rsidRPr="00DB74E7">
        <w:rPr>
          <w:iCs/>
          <w:color w:val="1F497D" w:themeColor="text2"/>
        </w:rPr>
        <w:t xml:space="preserve">, A., E. Morello, and M.J. Clarke. “Serotonin Receptor Antagonists for Highly </w:t>
      </w:r>
      <w:proofErr w:type="spellStart"/>
      <w:r w:rsidRPr="00DB74E7">
        <w:rPr>
          <w:iCs/>
          <w:color w:val="1F497D" w:themeColor="text2"/>
        </w:rPr>
        <w:t>Emetogenic</w:t>
      </w:r>
      <w:proofErr w:type="spellEnd"/>
      <w:r w:rsidRPr="00DB74E7">
        <w:rPr>
          <w:iCs/>
          <w:color w:val="1F497D" w:themeColor="text2"/>
        </w:rPr>
        <w:t xml:space="preserve"> Chemotherapy in Adults.” Cochrane Database of Systematic Reviews. Available at http://onlinelibrary.wiley.com/doi/10.1002/14651858.CD006272.pub2/abstract. Accessed on September 24, 2012.</w:t>
      </w:r>
    </w:p>
    <w:p w14:paraId="4EE2B8DE" w14:textId="31BD8816" w:rsidR="000A7616" w:rsidRPr="000A7616" w:rsidRDefault="000A7616" w:rsidP="000A7616">
      <w:pPr>
        <w:pStyle w:val="ListParagraph"/>
        <w:numPr>
          <w:ilvl w:val="0"/>
          <w:numId w:val="13"/>
        </w:numPr>
        <w:spacing w:after="0" w:line="240" w:lineRule="auto"/>
      </w:pPr>
      <w:r w:rsidRPr="00DB74E7">
        <w:rPr>
          <w:iCs/>
          <w:color w:val="1F497D" w:themeColor="text2"/>
        </w:rPr>
        <w:t xml:space="preserve">Craver, Chris, Julie Gayle, Sanjeev </w:t>
      </w:r>
      <w:proofErr w:type="spellStart"/>
      <w:r w:rsidRPr="00DB74E7">
        <w:rPr>
          <w:iCs/>
          <w:color w:val="1F497D" w:themeColor="text2"/>
        </w:rPr>
        <w:t>Balu</w:t>
      </w:r>
      <w:proofErr w:type="spellEnd"/>
      <w:r w:rsidRPr="00DB74E7">
        <w:rPr>
          <w:iCs/>
          <w:color w:val="1F497D" w:themeColor="text2"/>
        </w:rPr>
        <w:t>, and Deborah Buchner. “</w:t>
      </w:r>
      <w:proofErr w:type="spellStart"/>
      <w:r w:rsidRPr="00DB74E7">
        <w:rPr>
          <w:iCs/>
          <w:color w:val="1F497D" w:themeColor="text2"/>
        </w:rPr>
        <w:t>Palonosetron</w:t>
      </w:r>
      <w:proofErr w:type="spellEnd"/>
      <w:r w:rsidRPr="00DB74E7">
        <w:rPr>
          <w:iCs/>
          <w:color w:val="1F497D" w:themeColor="text2"/>
        </w:rPr>
        <w:t xml:space="preserve"> Versus Other 5-HT₃ Receptor Antagonists for Prevention of Chemotherapy-Induced Nausea and Vomiting in Patients with Hematologic Malignancies Treated with </w:t>
      </w:r>
      <w:proofErr w:type="spellStart"/>
      <w:r w:rsidRPr="00DB74E7">
        <w:rPr>
          <w:iCs/>
          <w:color w:val="1F497D" w:themeColor="text2"/>
        </w:rPr>
        <w:t>Emetogenic</w:t>
      </w:r>
      <w:proofErr w:type="spellEnd"/>
      <w:r w:rsidRPr="00DB74E7">
        <w:rPr>
          <w:iCs/>
          <w:color w:val="1F497D" w:themeColor="text2"/>
        </w:rPr>
        <w:t xml:space="preserve"> Chemotherapy in a Hospital Outpatient Setting in the United States.” Journal of Medical Economics, vol. 14, no. 3, 2011, pp. 341-9.</w:t>
      </w:r>
    </w:p>
    <w:p w14:paraId="37482C80" w14:textId="09B447CF" w:rsidR="008A7498" w:rsidRDefault="008A7498" w:rsidP="008A7498">
      <w:pPr>
        <w:pStyle w:val="ListParagraph"/>
        <w:numPr>
          <w:ilvl w:val="0"/>
          <w:numId w:val="13"/>
        </w:numPr>
        <w:spacing w:after="0" w:line="240" w:lineRule="auto"/>
        <w:rPr>
          <w:iCs/>
          <w:color w:val="1F497D" w:themeColor="text2"/>
        </w:rPr>
      </w:pPr>
      <w:proofErr w:type="spellStart"/>
      <w:r w:rsidRPr="00DB74E7">
        <w:rPr>
          <w:iCs/>
          <w:color w:val="1F497D" w:themeColor="text2"/>
        </w:rPr>
        <w:t>Lohr</w:t>
      </w:r>
      <w:proofErr w:type="spellEnd"/>
      <w:r w:rsidRPr="00DB74E7">
        <w:rPr>
          <w:iCs/>
          <w:color w:val="1F497D" w:themeColor="text2"/>
        </w:rPr>
        <w:t>, L. “Chemotherapy-Induced Nausea and Vomiting.” Cancer Journal, vol. 14, no. 2, 2008, pp. 85–93.</w:t>
      </w:r>
    </w:p>
    <w:p w14:paraId="66DFFEB8" w14:textId="77777777" w:rsidR="008A7498" w:rsidRDefault="008A7498" w:rsidP="008A7498">
      <w:pPr>
        <w:pStyle w:val="ListParagraph"/>
        <w:numPr>
          <w:ilvl w:val="0"/>
          <w:numId w:val="13"/>
        </w:numPr>
        <w:spacing w:after="0" w:line="240" w:lineRule="auto"/>
        <w:rPr>
          <w:iCs/>
          <w:color w:val="1F497D" w:themeColor="text2"/>
        </w:rPr>
      </w:pPr>
      <w:proofErr w:type="spellStart"/>
      <w:r w:rsidRPr="00DB74E7">
        <w:rPr>
          <w:iCs/>
          <w:color w:val="1F497D" w:themeColor="text2"/>
        </w:rPr>
        <w:t>Navari</w:t>
      </w:r>
      <w:proofErr w:type="spellEnd"/>
      <w:r w:rsidRPr="00DB74E7">
        <w:rPr>
          <w:iCs/>
          <w:color w:val="1F497D" w:themeColor="text2"/>
        </w:rPr>
        <w:t>, R.M. “Prevention of Emesis from Multiple-Day and High-Dose Chemotherapy Regimens.” Journal of the National Comprehensive Cancer Network, vol. 5, no. 1, January 2007, pp. 51–59.</w:t>
      </w:r>
    </w:p>
    <w:p w14:paraId="3A3BB8FA" w14:textId="77777777" w:rsidR="008A7498" w:rsidRDefault="008A7498" w:rsidP="008A7498">
      <w:pPr>
        <w:pStyle w:val="ListParagraph"/>
        <w:numPr>
          <w:ilvl w:val="0"/>
          <w:numId w:val="13"/>
        </w:numPr>
        <w:spacing w:after="0" w:line="240" w:lineRule="auto"/>
        <w:rPr>
          <w:iCs/>
          <w:color w:val="1F497D" w:themeColor="text2"/>
        </w:rPr>
      </w:pPr>
      <w:proofErr w:type="spellStart"/>
      <w:r w:rsidRPr="00DB74E7">
        <w:rPr>
          <w:iCs/>
          <w:color w:val="1F497D" w:themeColor="text2"/>
        </w:rPr>
        <w:t>Osoba</w:t>
      </w:r>
      <w:proofErr w:type="spellEnd"/>
      <w:r w:rsidRPr="00DB74E7">
        <w:rPr>
          <w:iCs/>
          <w:color w:val="1F497D" w:themeColor="text2"/>
        </w:rPr>
        <w:t xml:space="preserve">, D., B. Zee, D. </w:t>
      </w:r>
      <w:proofErr w:type="spellStart"/>
      <w:r w:rsidRPr="00DB74E7">
        <w:rPr>
          <w:iCs/>
          <w:color w:val="1F497D" w:themeColor="text2"/>
        </w:rPr>
        <w:t>Warr</w:t>
      </w:r>
      <w:proofErr w:type="spellEnd"/>
      <w:r w:rsidRPr="00DB74E7">
        <w:rPr>
          <w:iCs/>
          <w:color w:val="1F497D" w:themeColor="text2"/>
        </w:rPr>
        <w:t xml:space="preserve">, J. </w:t>
      </w:r>
      <w:proofErr w:type="spellStart"/>
      <w:r w:rsidRPr="00DB74E7">
        <w:rPr>
          <w:iCs/>
          <w:color w:val="1F497D" w:themeColor="text2"/>
        </w:rPr>
        <w:t>Latreilee</w:t>
      </w:r>
      <w:proofErr w:type="spellEnd"/>
      <w:r w:rsidRPr="00DB74E7">
        <w:rPr>
          <w:iCs/>
          <w:color w:val="1F497D" w:themeColor="text2"/>
        </w:rPr>
        <w:t xml:space="preserve">, L. </w:t>
      </w:r>
      <w:proofErr w:type="spellStart"/>
      <w:r w:rsidRPr="00DB74E7">
        <w:rPr>
          <w:iCs/>
          <w:color w:val="1F497D" w:themeColor="text2"/>
        </w:rPr>
        <w:t>Kaizer</w:t>
      </w:r>
      <w:proofErr w:type="spellEnd"/>
      <w:r w:rsidRPr="00DB74E7">
        <w:rPr>
          <w:iCs/>
          <w:color w:val="1F497D" w:themeColor="text2"/>
        </w:rPr>
        <w:t xml:space="preserve">, and J. Pater. “Effect of </w:t>
      </w:r>
      <w:proofErr w:type="spellStart"/>
      <w:r w:rsidRPr="00DB74E7">
        <w:rPr>
          <w:iCs/>
          <w:color w:val="1F497D" w:themeColor="text2"/>
        </w:rPr>
        <w:t>Postchemotherapy</w:t>
      </w:r>
      <w:proofErr w:type="spellEnd"/>
      <w:r w:rsidRPr="00DB74E7">
        <w:rPr>
          <w:iCs/>
          <w:color w:val="1F497D" w:themeColor="text2"/>
        </w:rPr>
        <w:t xml:space="preserve"> Nausea and Vomiting on Health-Related Quality of Life.” Support Care Cancer, vol. 5, 1997, pp. 307–313.</w:t>
      </w:r>
    </w:p>
    <w:p w14:paraId="20342A63" w14:textId="77777777" w:rsidR="008A7498" w:rsidRDefault="008A7498" w:rsidP="008A7498">
      <w:pPr>
        <w:pStyle w:val="ListParagraph"/>
        <w:numPr>
          <w:ilvl w:val="0"/>
          <w:numId w:val="13"/>
        </w:numPr>
        <w:spacing w:after="0" w:line="240" w:lineRule="auto"/>
        <w:rPr>
          <w:iCs/>
          <w:color w:val="1F497D" w:themeColor="text2"/>
        </w:rPr>
      </w:pPr>
      <w:proofErr w:type="spellStart"/>
      <w:r w:rsidRPr="00DB74E7">
        <w:rPr>
          <w:iCs/>
          <w:color w:val="1F497D" w:themeColor="text2"/>
        </w:rPr>
        <w:t>Rapoport</w:t>
      </w:r>
      <w:proofErr w:type="spellEnd"/>
      <w:r w:rsidRPr="00DB74E7">
        <w:rPr>
          <w:iCs/>
          <w:color w:val="1F497D" w:themeColor="text2"/>
        </w:rPr>
        <w:t xml:space="preserve">, B.L., Jordan, K., </w:t>
      </w:r>
      <w:proofErr w:type="spellStart"/>
      <w:r w:rsidRPr="00DB74E7">
        <w:rPr>
          <w:iCs/>
          <w:color w:val="1F497D" w:themeColor="text2"/>
        </w:rPr>
        <w:t>Boice</w:t>
      </w:r>
      <w:proofErr w:type="spellEnd"/>
      <w:r w:rsidRPr="00DB74E7">
        <w:rPr>
          <w:iCs/>
          <w:color w:val="1F497D" w:themeColor="text2"/>
        </w:rPr>
        <w:t>, J.A. et al. “</w:t>
      </w:r>
      <w:proofErr w:type="spellStart"/>
      <w:r w:rsidRPr="00DB74E7">
        <w:rPr>
          <w:iCs/>
          <w:color w:val="1F497D" w:themeColor="text2"/>
        </w:rPr>
        <w:t>Aprepitant</w:t>
      </w:r>
      <w:proofErr w:type="spellEnd"/>
      <w:r w:rsidRPr="00DB74E7">
        <w:rPr>
          <w:iCs/>
          <w:color w:val="1F497D" w:themeColor="text2"/>
        </w:rPr>
        <w:t xml:space="preserve"> for the prevention of chemotherapy-induced nausea and vomiting associated with a broad range of moderately </w:t>
      </w:r>
      <w:proofErr w:type="spellStart"/>
      <w:r w:rsidRPr="00DB74E7">
        <w:rPr>
          <w:iCs/>
          <w:color w:val="1F497D" w:themeColor="text2"/>
        </w:rPr>
        <w:t>emetogenic</w:t>
      </w:r>
      <w:proofErr w:type="spellEnd"/>
      <w:r w:rsidRPr="00DB74E7">
        <w:rPr>
          <w:iCs/>
          <w:color w:val="1F497D" w:themeColor="text2"/>
        </w:rPr>
        <w:t xml:space="preserve"> </w:t>
      </w:r>
      <w:r w:rsidRPr="00DB74E7">
        <w:rPr>
          <w:iCs/>
          <w:color w:val="1F497D" w:themeColor="text2"/>
        </w:rPr>
        <w:lastRenderedPageBreak/>
        <w:t>chemotherapies and tumor types: a randomized, double-blind study.” Support Care Cancer (2010) 18: 423.</w:t>
      </w:r>
    </w:p>
    <w:p w14:paraId="0C4ACA18" w14:textId="77777777" w:rsidR="008A7498" w:rsidRDefault="008A7498" w:rsidP="008A7498">
      <w:pPr>
        <w:pStyle w:val="ListParagraph"/>
        <w:numPr>
          <w:ilvl w:val="0"/>
          <w:numId w:val="13"/>
        </w:numPr>
        <w:spacing w:after="0" w:line="240" w:lineRule="auto"/>
        <w:rPr>
          <w:iCs/>
          <w:color w:val="1F497D" w:themeColor="text2"/>
        </w:rPr>
      </w:pPr>
      <w:proofErr w:type="spellStart"/>
      <w:r>
        <w:rPr>
          <w:iCs/>
          <w:color w:val="1F497D" w:themeColor="text2"/>
        </w:rPr>
        <w:t>Hesketh</w:t>
      </w:r>
      <w:proofErr w:type="spellEnd"/>
      <w:r>
        <w:rPr>
          <w:iCs/>
          <w:color w:val="1F497D" w:themeColor="text2"/>
        </w:rPr>
        <w:t xml:space="preserve">, P.J., Kris, M.G., </w:t>
      </w:r>
      <w:proofErr w:type="spellStart"/>
      <w:r>
        <w:rPr>
          <w:iCs/>
          <w:color w:val="1F497D" w:themeColor="text2"/>
        </w:rPr>
        <w:t>Basch</w:t>
      </w:r>
      <w:proofErr w:type="spellEnd"/>
      <w:r>
        <w:rPr>
          <w:iCs/>
          <w:color w:val="1F497D" w:themeColor="text2"/>
        </w:rPr>
        <w:t>, E., et al. “</w:t>
      </w:r>
      <w:proofErr w:type="spellStart"/>
      <w:r w:rsidRPr="003611C1">
        <w:rPr>
          <w:iCs/>
          <w:color w:val="1F497D" w:themeColor="text2"/>
        </w:rPr>
        <w:t>Antiemetics</w:t>
      </w:r>
      <w:proofErr w:type="spellEnd"/>
      <w:r w:rsidRPr="003611C1">
        <w:rPr>
          <w:iCs/>
          <w:color w:val="1F497D" w:themeColor="text2"/>
        </w:rPr>
        <w:t>: American Society of Clinical Oncology Clinical Practice Guideline Update</w:t>
      </w:r>
      <w:r>
        <w:rPr>
          <w:iCs/>
          <w:color w:val="1F497D" w:themeColor="text2"/>
        </w:rPr>
        <w:t xml:space="preserve">.” </w:t>
      </w:r>
      <w:r w:rsidRPr="003611C1">
        <w:rPr>
          <w:iCs/>
          <w:color w:val="1F497D" w:themeColor="text2"/>
        </w:rPr>
        <w:t>Journal of Clinical Oncology 35, no. 28 (October 2017) 3240-3261.</w:t>
      </w:r>
    </w:p>
    <w:p w14:paraId="2C37C20D" w14:textId="77777777" w:rsidR="008A7498" w:rsidRDefault="008A7498" w:rsidP="008A7498">
      <w:pPr>
        <w:pStyle w:val="ListParagraph"/>
        <w:numPr>
          <w:ilvl w:val="0"/>
          <w:numId w:val="13"/>
        </w:numPr>
        <w:spacing w:after="0" w:line="240" w:lineRule="auto"/>
        <w:rPr>
          <w:iCs/>
          <w:color w:val="1F497D" w:themeColor="text2"/>
        </w:rPr>
      </w:pPr>
      <w:proofErr w:type="spellStart"/>
      <w:r w:rsidRPr="00DB74E7">
        <w:rPr>
          <w:iCs/>
          <w:color w:val="1F497D" w:themeColor="text2"/>
        </w:rPr>
        <w:t>Kuderer</w:t>
      </w:r>
      <w:proofErr w:type="spellEnd"/>
      <w:r w:rsidRPr="00DB74E7">
        <w:rPr>
          <w:iCs/>
          <w:color w:val="1F497D" w:themeColor="text2"/>
        </w:rPr>
        <w:t>, N.M., D.C. Dale, J. Crawford, and G.H. Lyman. “Impact of Primary Prophylaxis with Granulocyte Colony-Stimulating Factor on Febrile Neutropenia and Mortality in Adult Cancer Patients Receiving Chemotherapy: A Systematic Review.” Journal of Clinical Oncology, vol. 25, 2007, pp. 3158–3167.</w:t>
      </w:r>
    </w:p>
    <w:p w14:paraId="721C4390" w14:textId="77777777" w:rsidR="008A7498" w:rsidRDefault="008A7498" w:rsidP="008A7498">
      <w:pPr>
        <w:pStyle w:val="ListParagraph"/>
        <w:numPr>
          <w:ilvl w:val="0"/>
          <w:numId w:val="13"/>
        </w:numPr>
        <w:spacing w:after="0" w:line="240" w:lineRule="auto"/>
        <w:rPr>
          <w:iCs/>
          <w:color w:val="1F497D" w:themeColor="text2"/>
        </w:rPr>
      </w:pPr>
      <w:proofErr w:type="spellStart"/>
      <w:r w:rsidRPr="00DB74E7">
        <w:rPr>
          <w:iCs/>
          <w:color w:val="1F497D" w:themeColor="text2"/>
        </w:rPr>
        <w:t>Fisch</w:t>
      </w:r>
      <w:proofErr w:type="spellEnd"/>
      <w:r w:rsidRPr="00DB74E7">
        <w:rPr>
          <w:iCs/>
          <w:color w:val="1F497D" w:themeColor="text2"/>
        </w:rPr>
        <w:t xml:space="preserve">, M.J., J.W. Lee, M. Weiss, L.I. Wagner, V.T. Chang, D. </w:t>
      </w:r>
      <w:proofErr w:type="spellStart"/>
      <w:r w:rsidRPr="00DB74E7">
        <w:rPr>
          <w:iCs/>
          <w:color w:val="1F497D" w:themeColor="text2"/>
        </w:rPr>
        <w:t>Cella</w:t>
      </w:r>
      <w:proofErr w:type="spellEnd"/>
      <w:r w:rsidRPr="00DB74E7">
        <w:rPr>
          <w:iCs/>
          <w:color w:val="1F497D" w:themeColor="text2"/>
        </w:rPr>
        <w:t xml:space="preserve">, J.B. </w:t>
      </w:r>
      <w:proofErr w:type="spellStart"/>
      <w:r w:rsidRPr="00DB74E7">
        <w:rPr>
          <w:iCs/>
          <w:color w:val="1F497D" w:themeColor="text2"/>
        </w:rPr>
        <w:t>Manola</w:t>
      </w:r>
      <w:proofErr w:type="spellEnd"/>
      <w:r w:rsidRPr="00DB74E7">
        <w:rPr>
          <w:iCs/>
          <w:color w:val="1F497D" w:themeColor="text2"/>
        </w:rPr>
        <w:t xml:space="preserve">, L.M. </w:t>
      </w:r>
      <w:proofErr w:type="spellStart"/>
      <w:r w:rsidRPr="00DB74E7">
        <w:rPr>
          <w:iCs/>
          <w:color w:val="1F497D" w:themeColor="text2"/>
        </w:rPr>
        <w:t>Minasian</w:t>
      </w:r>
      <w:proofErr w:type="spellEnd"/>
      <w:r w:rsidRPr="00DB74E7">
        <w:rPr>
          <w:iCs/>
          <w:color w:val="1F497D" w:themeColor="text2"/>
        </w:rPr>
        <w:t xml:space="preserve">, W. </w:t>
      </w:r>
      <w:proofErr w:type="spellStart"/>
      <w:r w:rsidRPr="00DB74E7">
        <w:rPr>
          <w:iCs/>
          <w:color w:val="1F497D" w:themeColor="text2"/>
        </w:rPr>
        <w:t>McCaskill</w:t>
      </w:r>
      <w:proofErr w:type="spellEnd"/>
      <w:r w:rsidRPr="00DB74E7">
        <w:rPr>
          <w:iCs/>
          <w:color w:val="1F497D" w:themeColor="text2"/>
        </w:rPr>
        <w:t xml:space="preserve">-Stevens, T.R. Mendoza, and C.S. </w:t>
      </w:r>
      <w:proofErr w:type="spellStart"/>
      <w:r w:rsidRPr="00DB74E7">
        <w:rPr>
          <w:iCs/>
          <w:color w:val="1F497D" w:themeColor="text2"/>
        </w:rPr>
        <w:t>Cleeland</w:t>
      </w:r>
      <w:proofErr w:type="spellEnd"/>
      <w:r w:rsidRPr="00DB74E7">
        <w:rPr>
          <w:iCs/>
          <w:color w:val="1F497D" w:themeColor="text2"/>
        </w:rPr>
        <w:t>. “Prospective, Observational Study of Pain and Analgesic Prescribing in Medical Oncology Outpatients with Breast, Colorectal, Lung, or Prostate Cancer.” Journal of Clinical Oncology, vol. 30, no. 16, 2012, pp. 1980–1988.</w:t>
      </w:r>
    </w:p>
    <w:p w14:paraId="4158D928" w14:textId="77777777" w:rsidR="008A7498" w:rsidRDefault="008A7498" w:rsidP="008A7498">
      <w:pPr>
        <w:pStyle w:val="ListParagraph"/>
        <w:numPr>
          <w:ilvl w:val="0"/>
          <w:numId w:val="13"/>
        </w:numPr>
        <w:spacing w:after="0" w:line="240" w:lineRule="auto"/>
        <w:rPr>
          <w:iCs/>
          <w:color w:val="1F497D" w:themeColor="text2"/>
        </w:rPr>
      </w:pPr>
      <w:r w:rsidRPr="00DB74E7">
        <w:rPr>
          <w:iCs/>
          <w:color w:val="1F497D" w:themeColor="text2"/>
        </w:rPr>
        <w:t xml:space="preserve">Wu, H.S., T. </w:t>
      </w:r>
      <w:proofErr w:type="spellStart"/>
      <w:r w:rsidRPr="00DB74E7">
        <w:rPr>
          <w:iCs/>
          <w:color w:val="1F497D" w:themeColor="text2"/>
        </w:rPr>
        <w:t>Natavio</w:t>
      </w:r>
      <w:proofErr w:type="spellEnd"/>
      <w:r w:rsidRPr="00DB74E7">
        <w:rPr>
          <w:iCs/>
          <w:color w:val="1F497D" w:themeColor="text2"/>
        </w:rPr>
        <w:t xml:space="preserve">, J.E. Davis, and H.N. </w:t>
      </w:r>
      <w:proofErr w:type="spellStart"/>
      <w:r w:rsidRPr="00DB74E7">
        <w:rPr>
          <w:iCs/>
          <w:color w:val="1F497D" w:themeColor="text2"/>
        </w:rPr>
        <w:t>Yarandi</w:t>
      </w:r>
      <w:proofErr w:type="spellEnd"/>
      <w:r w:rsidRPr="00DB74E7">
        <w:rPr>
          <w:iCs/>
          <w:color w:val="1F497D" w:themeColor="text2"/>
        </w:rPr>
        <w:t>. “Pain in Outpatients Treated for Breast Cancer: Prevalence, Pharmacological Treatment, and Impact on Quality of Life.” Cancer Nursing, vol. 36, no. 3, 2013, pp. 229–235. Available at http://www.cancernursingonline.com/. Accessed September 24, 2012.</w:t>
      </w:r>
    </w:p>
    <w:p w14:paraId="088FB877" w14:textId="77777777" w:rsidR="008A7498" w:rsidRDefault="008A7498" w:rsidP="008A7498">
      <w:pPr>
        <w:pStyle w:val="ListParagraph"/>
        <w:numPr>
          <w:ilvl w:val="0"/>
          <w:numId w:val="13"/>
        </w:numPr>
        <w:spacing w:after="0" w:line="240" w:lineRule="auto"/>
        <w:rPr>
          <w:iCs/>
          <w:color w:val="1F497D" w:themeColor="text2"/>
        </w:rPr>
      </w:pPr>
      <w:r w:rsidRPr="00DB74E7">
        <w:rPr>
          <w:iCs/>
          <w:color w:val="1F497D" w:themeColor="text2"/>
        </w:rPr>
        <w:t>Chapman, S. “Assessment and Management of Patients with Cancer Pain.” Cancer Nursing Practice, vol. 10, no. 10, 2011, pp. 28–36</w:t>
      </w:r>
      <w:r>
        <w:rPr>
          <w:iCs/>
          <w:color w:val="1F497D" w:themeColor="text2"/>
        </w:rPr>
        <w:t>.</w:t>
      </w:r>
    </w:p>
    <w:p w14:paraId="4ADAA65D" w14:textId="0CA4540C" w:rsidR="008A7498" w:rsidRPr="008A7498" w:rsidRDefault="008A7498" w:rsidP="008A7498">
      <w:pPr>
        <w:pStyle w:val="ListParagraph"/>
        <w:numPr>
          <w:ilvl w:val="0"/>
          <w:numId w:val="13"/>
        </w:numPr>
        <w:rPr>
          <w:iCs/>
          <w:color w:val="1F497D" w:themeColor="text2"/>
        </w:rPr>
      </w:pPr>
      <w:r w:rsidRPr="008A7498">
        <w:rPr>
          <w:iCs/>
          <w:color w:val="1F497D" w:themeColor="text2"/>
        </w:rPr>
        <w:t>Crawford, J.C., D.C. Dale, and G.H. Lyman. “Chemotherapy-Induced Neutropenia.” Cancer, vol. 15, 2004, pp. 228–237.</w:t>
      </w: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w:t>
      </w:r>
      <w:proofErr w:type="spellStart"/>
      <w:r>
        <w:rPr>
          <w:rFonts w:ascii="Calibri" w:eastAsia="Calibri" w:hAnsi="Calibri" w:cs="Times New Roman"/>
          <w:b/>
        </w:rPr>
        <w:t>prespecified</w:t>
      </w:r>
      <w:proofErr w:type="spellEnd"/>
      <w:r>
        <w:rPr>
          <w:rFonts w:ascii="Calibri" w:eastAsia="Calibri" w:hAnsi="Calibri" w:cs="Times New Roman"/>
          <w:b/>
        </w:rPr>
        <w:t xml:space="preserve">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43B73F89" w:rsidR="00A9011D" w:rsidRPr="00366120" w:rsidRDefault="00366120" w:rsidP="002E2177">
      <w:pPr>
        <w:ind w:left="0" w:firstLine="0"/>
        <w:rPr>
          <w:iCs/>
        </w:rPr>
      </w:pPr>
      <w:r w:rsidRPr="00366120">
        <w:rPr>
          <w:iCs/>
          <w:highlight w:val="yellow"/>
        </w:rPr>
        <w:t>Not applicable. This is an outcome measure.</w:t>
      </w: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DB74E7" w:rsidRDefault="00AB4ECE" w:rsidP="002E2177">
            <w:pPr>
              <w:ind w:left="0" w:firstLine="0"/>
              <w:rPr>
                <w:b/>
                <w:color w:val="1F497D" w:themeColor="text2"/>
              </w:rPr>
            </w:pPr>
            <w:r w:rsidRPr="00DB74E7">
              <w:rPr>
                <w:b/>
                <w:color w:val="1F497D" w:themeColor="text2"/>
              </w:rPr>
              <w:t>Source of Systematic Review:</w:t>
            </w:r>
          </w:p>
          <w:p w14:paraId="55B8DA70" w14:textId="77777777" w:rsidR="00AB4ECE" w:rsidRPr="00DB74E7" w:rsidRDefault="00AB4ECE" w:rsidP="00AB4ECE">
            <w:pPr>
              <w:pStyle w:val="ListParagraph"/>
              <w:numPr>
                <w:ilvl w:val="0"/>
                <w:numId w:val="9"/>
              </w:numPr>
              <w:rPr>
                <w:b/>
                <w:color w:val="1F497D" w:themeColor="text2"/>
              </w:rPr>
            </w:pPr>
            <w:r w:rsidRPr="00DB74E7">
              <w:rPr>
                <w:b/>
                <w:color w:val="1F497D" w:themeColor="text2"/>
              </w:rPr>
              <w:t>Title</w:t>
            </w:r>
          </w:p>
          <w:p w14:paraId="55B8DA71" w14:textId="77777777" w:rsidR="00AB4ECE" w:rsidRPr="00DB74E7" w:rsidRDefault="00AB4ECE" w:rsidP="00AB4ECE">
            <w:pPr>
              <w:pStyle w:val="ListParagraph"/>
              <w:numPr>
                <w:ilvl w:val="0"/>
                <w:numId w:val="9"/>
              </w:numPr>
              <w:rPr>
                <w:b/>
                <w:color w:val="1F497D" w:themeColor="text2"/>
              </w:rPr>
            </w:pPr>
            <w:r w:rsidRPr="00DB74E7">
              <w:rPr>
                <w:b/>
                <w:color w:val="1F497D" w:themeColor="text2"/>
              </w:rPr>
              <w:t>Author</w:t>
            </w:r>
          </w:p>
          <w:p w14:paraId="55B8DA72" w14:textId="77777777" w:rsidR="00AB4ECE" w:rsidRPr="00DB74E7" w:rsidRDefault="00AB4ECE" w:rsidP="00AB4ECE">
            <w:pPr>
              <w:pStyle w:val="ListParagraph"/>
              <w:numPr>
                <w:ilvl w:val="0"/>
                <w:numId w:val="9"/>
              </w:numPr>
              <w:rPr>
                <w:b/>
                <w:color w:val="1F497D" w:themeColor="text2"/>
              </w:rPr>
            </w:pPr>
            <w:r w:rsidRPr="00DB74E7">
              <w:rPr>
                <w:b/>
                <w:color w:val="1F497D" w:themeColor="text2"/>
              </w:rPr>
              <w:t>Date</w:t>
            </w:r>
          </w:p>
          <w:p w14:paraId="55B8DA73" w14:textId="77777777" w:rsidR="00AB4ECE" w:rsidRPr="00DB74E7" w:rsidRDefault="00AB4ECE" w:rsidP="00AB4ECE">
            <w:pPr>
              <w:pStyle w:val="ListParagraph"/>
              <w:numPr>
                <w:ilvl w:val="0"/>
                <w:numId w:val="9"/>
              </w:numPr>
              <w:rPr>
                <w:b/>
                <w:color w:val="1F497D" w:themeColor="text2"/>
              </w:rPr>
            </w:pPr>
            <w:r w:rsidRPr="00DB74E7">
              <w:rPr>
                <w:b/>
                <w:color w:val="1F497D" w:themeColor="text2"/>
              </w:rPr>
              <w:t>Citation, including page number</w:t>
            </w:r>
          </w:p>
          <w:p w14:paraId="55B8DA74" w14:textId="77777777" w:rsidR="00AB4ECE" w:rsidRPr="00DB74E7" w:rsidRDefault="00AB4ECE" w:rsidP="00AB4ECE">
            <w:pPr>
              <w:pStyle w:val="ListParagraph"/>
              <w:numPr>
                <w:ilvl w:val="0"/>
                <w:numId w:val="9"/>
              </w:numPr>
              <w:rPr>
                <w:b/>
                <w:color w:val="1F497D" w:themeColor="text2"/>
              </w:rPr>
            </w:pPr>
            <w:r w:rsidRPr="00DB74E7">
              <w:rPr>
                <w:b/>
                <w:color w:val="1F497D" w:themeColor="text2"/>
              </w:rPr>
              <w:lastRenderedPageBreak/>
              <w:t>URL</w:t>
            </w:r>
          </w:p>
        </w:tc>
        <w:tc>
          <w:tcPr>
            <w:tcW w:w="5130" w:type="dxa"/>
          </w:tcPr>
          <w:p w14:paraId="55B8DA75" w14:textId="77777777" w:rsidR="00AB4ECE" w:rsidRPr="00DB74E7" w:rsidRDefault="00AB4ECE" w:rsidP="002E2177">
            <w:pPr>
              <w:ind w:left="0" w:firstLine="0"/>
              <w:rPr>
                <w:b/>
                <w:color w:val="1F497D" w:themeColor="text2"/>
              </w:rPr>
            </w:pPr>
          </w:p>
        </w:tc>
      </w:tr>
      <w:tr w:rsidR="00AB4ECE" w14:paraId="55B8DA79" w14:textId="77777777" w:rsidTr="00F90F82">
        <w:tc>
          <w:tcPr>
            <w:tcW w:w="4068" w:type="dxa"/>
          </w:tcPr>
          <w:p w14:paraId="55B8DA77" w14:textId="77777777" w:rsidR="00AB4ECE" w:rsidRPr="00DB74E7" w:rsidRDefault="00AB4ECE" w:rsidP="002E2177">
            <w:pPr>
              <w:ind w:left="0" w:firstLine="0"/>
              <w:rPr>
                <w:color w:val="1F497D" w:themeColor="text2"/>
              </w:rPr>
            </w:pPr>
            <w:r w:rsidRPr="00DB74E7">
              <w:rPr>
                <w:color w:val="1F497D" w:themeColor="text2"/>
              </w:rPr>
              <w:t>Quote the guideline or recommendation verbatim about the process, structure or intermediate outcome being measured.</w:t>
            </w:r>
            <w:r w:rsidR="000E5C93" w:rsidRPr="00DB74E7">
              <w:rPr>
                <w:color w:val="1F497D" w:themeColor="text2"/>
              </w:rPr>
              <w:t xml:space="preserve"> If not a guideline, summarize the conclusions from the SR.</w:t>
            </w:r>
          </w:p>
        </w:tc>
        <w:tc>
          <w:tcPr>
            <w:tcW w:w="5130" w:type="dxa"/>
          </w:tcPr>
          <w:p w14:paraId="55B8DA78" w14:textId="77777777" w:rsidR="00AB4ECE" w:rsidRPr="00DB74E7" w:rsidRDefault="00AB4ECE" w:rsidP="002E2177">
            <w:pPr>
              <w:ind w:left="0" w:firstLine="0"/>
              <w:rPr>
                <w:color w:val="1F497D" w:themeColor="text2"/>
              </w:rPr>
            </w:pPr>
          </w:p>
        </w:tc>
      </w:tr>
      <w:tr w:rsidR="00AB4ECE" w14:paraId="55B8DA7C" w14:textId="77777777" w:rsidTr="00F90F82">
        <w:tc>
          <w:tcPr>
            <w:tcW w:w="4068" w:type="dxa"/>
          </w:tcPr>
          <w:p w14:paraId="55B8DA7A" w14:textId="77777777" w:rsidR="00AB4ECE" w:rsidRPr="00DB74E7" w:rsidRDefault="00AB4ECE" w:rsidP="00E42FAA">
            <w:pPr>
              <w:ind w:left="0" w:firstLine="0"/>
              <w:rPr>
                <w:color w:val="1F497D" w:themeColor="text2"/>
              </w:rPr>
            </w:pPr>
            <w:r w:rsidRPr="00DB74E7">
              <w:rPr>
                <w:color w:val="1F497D" w:themeColor="text2"/>
              </w:rPr>
              <w:t xml:space="preserve">Grade assigned to the </w:t>
            </w:r>
            <w:r w:rsidRPr="00DB74E7">
              <w:rPr>
                <w:b/>
                <w:color w:val="1F497D" w:themeColor="text2"/>
              </w:rPr>
              <w:t>evidence</w:t>
            </w:r>
            <w:r w:rsidRPr="00DB74E7">
              <w:rPr>
                <w:color w:val="1F497D" w:themeColor="text2"/>
              </w:rPr>
              <w:t xml:space="preserve"> associated with the recommendation with the definition of the grade</w:t>
            </w:r>
          </w:p>
        </w:tc>
        <w:tc>
          <w:tcPr>
            <w:tcW w:w="5130" w:type="dxa"/>
          </w:tcPr>
          <w:p w14:paraId="55B8DA7B" w14:textId="77777777" w:rsidR="00AB4ECE" w:rsidRPr="00DB74E7" w:rsidRDefault="00AB4ECE" w:rsidP="002E2177">
            <w:pPr>
              <w:ind w:left="0" w:firstLine="0"/>
              <w:rPr>
                <w:color w:val="1F497D" w:themeColor="text2"/>
              </w:rPr>
            </w:pPr>
          </w:p>
        </w:tc>
      </w:tr>
      <w:tr w:rsidR="00AB4ECE" w14:paraId="55B8DA7F" w14:textId="77777777" w:rsidTr="00F90F82">
        <w:tc>
          <w:tcPr>
            <w:tcW w:w="4068" w:type="dxa"/>
          </w:tcPr>
          <w:p w14:paraId="55B8DA7D" w14:textId="77777777" w:rsidR="00AB4ECE" w:rsidRPr="00DB74E7" w:rsidRDefault="00AB4ECE" w:rsidP="00E42FAA">
            <w:pPr>
              <w:ind w:left="0" w:firstLine="0"/>
              <w:rPr>
                <w:color w:val="1F497D" w:themeColor="text2"/>
              </w:rPr>
            </w:pPr>
            <w:r w:rsidRPr="00DB74E7">
              <w:rPr>
                <w:color w:val="1F497D" w:themeColor="text2"/>
              </w:rPr>
              <w:t>Provide all other grades and definitions from the evidence grading system</w:t>
            </w:r>
          </w:p>
        </w:tc>
        <w:tc>
          <w:tcPr>
            <w:tcW w:w="5130" w:type="dxa"/>
          </w:tcPr>
          <w:p w14:paraId="55B8DA7E" w14:textId="77777777" w:rsidR="00AB4ECE" w:rsidRPr="00DB74E7" w:rsidRDefault="00AB4ECE" w:rsidP="002E2177">
            <w:pPr>
              <w:ind w:left="0" w:firstLine="0"/>
              <w:rPr>
                <w:color w:val="1F497D" w:themeColor="text2"/>
              </w:rPr>
            </w:pPr>
          </w:p>
        </w:tc>
      </w:tr>
      <w:tr w:rsidR="00AB4ECE" w14:paraId="55B8DA82" w14:textId="77777777" w:rsidTr="00F90F82">
        <w:tc>
          <w:tcPr>
            <w:tcW w:w="4068" w:type="dxa"/>
          </w:tcPr>
          <w:p w14:paraId="55B8DA80" w14:textId="77777777" w:rsidR="00AB4ECE" w:rsidRPr="00DB74E7" w:rsidRDefault="00AB4ECE" w:rsidP="00E42FAA">
            <w:pPr>
              <w:ind w:left="0" w:firstLine="0"/>
              <w:rPr>
                <w:color w:val="1F497D" w:themeColor="text2"/>
              </w:rPr>
            </w:pPr>
            <w:r w:rsidRPr="00DB74E7">
              <w:rPr>
                <w:color w:val="1F497D" w:themeColor="text2"/>
              </w:rPr>
              <w:t xml:space="preserve">Grade assigned to the </w:t>
            </w:r>
            <w:r w:rsidRPr="00DB74E7">
              <w:rPr>
                <w:b/>
                <w:color w:val="1F497D" w:themeColor="text2"/>
              </w:rPr>
              <w:t>recommendation</w:t>
            </w:r>
            <w:r w:rsidRPr="00DB74E7">
              <w:rPr>
                <w:color w:val="1F497D" w:themeColor="text2"/>
              </w:rPr>
              <w:t xml:space="preserve"> with definition of the grade</w:t>
            </w:r>
          </w:p>
        </w:tc>
        <w:tc>
          <w:tcPr>
            <w:tcW w:w="5130" w:type="dxa"/>
          </w:tcPr>
          <w:p w14:paraId="55B8DA81" w14:textId="77777777" w:rsidR="00AB4ECE" w:rsidRPr="00DB74E7" w:rsidRDefault="00AB4ECE" w:rsidP="002E2177">
            <w:pPr>
              <w:ind w:left="0" w:firstLine="0"/>
              <w:rPr>
                <w:color w:val="1F497D" w:themeColor="text2"/>
              </w:rPr>
            </w:pPr>
          </w:p>
        </w:tc>
      </w:tr>
      <w:tr w:rsidR="00AB4ECE" w14:paraId="55B8DA85" w14:textId="77777777" w:rsidTr="00F90F82">
        <w:tc>
          <w:tcPr>
            <w:tcW w:w="4068" w:type="dxa"/>
          </w:tcPr>
          <w:p w14:paraId="55B8DA83" w14:textId="77777777" w:rsidR="00AB4ECE" w:rsidRPr="00DB74E7" w:rsidRDefault="00AB4ECE" w:rsidP="00E42FAA">
            <w:pPr>
              <w:ind w:left="0" w:firstLine="0"/>
              <w:rPr>
                <w:color w:val="1F497D" w:themeColor="text2"/>
              </w:rPr>
            </w:pPr>
            <w:r w:rsidRPr="00DB74E7">
              <w:rPr>
                <w:color w:val="1F497D" w:themeColor="text2"/>
              </w:rPr>
              <w:t>Provide all other grades and definitions from the recommendation grading system</w:t>
            </w:r>
          </w:p>
        </w:tc>
        <w:tc>
          <w:tcPr>
            <w:tcW w:w="5130" w:type="dxa"/>
          </w:tcPr>
          <w:p w14:paraId="55B8DA84" w14:textId="77777777" w:rsidR="00AB4ECE" w:rsidRPr="00DB74E7" w:rsidRDefault="00AB4ECE" w:rsidP="002E2177">
            <w:pPr>
              <w:ind w:left="0" w:firstLine="0"/>
              <w:rPr>
                <w:color w:val="1F497D" w:themeColor="text2"/>
              </w:rPr>
            </w:pPr>
          </w:p>
        </w:tc>
      </w:tr>
      <w:tr w:rsidR="00AB4ECE" w14:paraId="55B8DA8A" w14:textId="77777777" w:rsidTr="00F90F82">
        <w:tc>
          <w:tcPr>
            <w:tcW w:w="4068" w:type="dxa"/>
          </w:tcPr>
          <w:p w14:paraId="55B8DA86" w14:textId="77777777" w:rsidR="00AB4ECE" w:rsidRPr="00DB74E7" w:rsidRDefault="000E5C93" w:rsidP="002E2177">
            <w:pPr>
              <w:ind w:left="0" w:firstLine="0"/>
              <w:rPr>
                <w:color w:val="1F497D" w:themeColor="text2"/>
              </w:rPr>
            </w:pPr>
            <w:r w:rsidRPr="00DB74E7">
              <w:rPr>
                <w:color w:val="1F497D" w:themeColor="text2"/>
              </w:rPr>
              <w:t>Body of evidence:</w:t>
            </w:r>
          </w:p>
          <w:p w14:paraId="55B8DA87" w14:textId="77777777" w:rsidR="000E5C93" w:rsidRPr="00DB74E7" w:rsidRDefault="000E5C93" w:rsidP="000E5C93">
            <w:pPr>
              <w:pStyle w:val="ListParagraph"/>
              <w:numPr>
                <w:ilvl w:val="0"/>
                <w:numId w:val="10"/>
              </w:numPr>
              <w:rPr>
                <w:color w:val="1F497D" w:themeColor="text2"/>
              </w:rPr>
            </w:pPr>
            <w:r w:rsidRPr="00DB74E7">
              <w:rPr>
                <w:color w:val="1F497D" w:themeColor="text2"/>
              </w:rPr>
              <w:t>Quantity – how many studies?</w:t>
            </w:r>
          </w:p>
          <w:p w14:paraId="55B8DA88" w14:textId="77777777" w:rsidR="000E5C93" w:rsidRPr="00DB74E7" w:rsidRDefault="000E5C93" w:rsidP="000E5C93">
            <w:pPr>
              <w:pStyle w:val="ListParagraph"/>
              <w:numPr>
                <w:ilvl w:val="0"/>
                <w:numId w:val="10"/>
              </w:numPr>
              <w:rPr>
                <w:color w:val="1F497D" w:themeColor="text2"/>
              </w:rPr>
            </w:pPr>
            <w:r w:rsidRPr="00DB74E7">
              <w:rPr>
                <w:color w:val="1F497D" w:themeColor="text2"/>
              </w:rPr>
              <w:t>Quality – what type of studies?</w:t>
            </w:r>
          </w:p>
        </w:tc>
        <w:tc>
          <w:tcPr>
            <w:tcW w:w="5130" w:type="dxa"/>
          </w:tcPr>
          <w:p w14:paraId="55B8DA89" w14:textId="77777777" w:rsidR="00AB4ECE" w:rsidRPr="00DB74E7" w:rsidRDefault="00AB4ECE" w:rsidP="002E2177">
            <w:pPr>
              <w:ind w:left="0" w:firstLine="0"/>
              <w:rPr>
                <w:color w:val="1F497D" w:themeColor="text2"/>
              </w:rPr>
            </w:pPr>
          </w:p>
        </w:tc>
      </w:tr>
      <w:tr w:rsidR="00AB4ECE" w14:paraId="55B8DA8D" w14:textId="77777777" w:rsidTr="00F90F82">
        <w:tc>
          <w:tcPr>
            <w:tcW w:w="4068" w:type="dxa"/>
          </w:tcPr>
          <w:p w14:paraId="55B8DA8B" w14:textId="77777777" w:rsidR="00AB4ECE" w:rsidRPr="00DB74E7" w:rsidRDefault="000E5C93" w:rsidP="002E2177">
            <w:pPr>
              <w:ind w:left="0" w:firstLine="0"/>
              <w:rPr>
                <w:color w:val="1F497D" w:themeColor="text2"/>
              </w:rPr>
            </w:pPr>
            <w:r w:rsidRPr="00DB74E7">
              <w:rPr>
                <w:color w:val="1F497D" w:themeColor="text2"/>
              </w:rPr>
              <w:t xml:space="preserve">Estimates of benefit and consistency across studies </w:t>
            </w:r>
          </w:p>
        </w:tc>
        <w:tc>
          <w:tcPr>
            <w:tcW w:w="5130" w:type="dxa"/>
          </w:tcPr>
          <w:p w14:paraId="55B8DA8C" w14:textId="77777777" w:rsidR="00AB4ECE" w:rsidRPr="00DB74E7" w:rsidRDefault="00AB4ECE" w:rsidP="002E2177">
            <w:pPr>
              <w:ind w:left="0" w:firstLine="0"/>
              <w:rPr>
                <w:color w:val="1F497D" w:themeColor="text2"/>
              </w:rPr>
            </w:pPr>
          </w:p>
        </w:tc>
      </w:tr>
      <w:tr w:rsidR="000E5C93" w14:paraId="55B8DA90" w14:textId="77777777" w:rsidTr="00F90F82">
        <w:tc>
          <w:tcPr>
            <w:tcW w:w="4068" w:type="dxa"/>
          </w:tcPr>
          <w:p w14:paraId="55B8DA8E" w14:textId="77777777" w:rsidR="000E5C93" w:rsidRPr="00DB74E7" w:rsidRDefault="000E5C93" w:rsidP="002E2177">
            <w:pPr>
              <w:ind w:left="0" w:firstLine="0"/>
              <w:rPr>
                <w:color w:val="1F497D" w:themeColor="text2"/>
              </w:rPr>
            </w:pPr>
            <w:r w:rsidRPr="00DB74E7">
              <w:rPr>
                <w:color w:val="1F497D" w:themeColor="text2"/>
              </w:rPr>
              <w:t>What harms were identified?</w:t>
            </w:r>
          </w:p>
        </w:tc>
        <w:tc>
          <w:tcPr>
            <w:tcW w:w="5130" w:type="dxa"/>
          </w:tcPr>
          <w:p w14:paraId="55B8DA8F" w14:textId="77777777" w:rsidR="000E5C93" w:rsidRPr="00DB74E7" w:rsidRDefault="000E5C93" w:rsidP="002E2177">
            <w:pPr>
              <w:ind w:left="0" w:firstLine="0"/>
              <w:rPr>
                <w:color w:val="1F497D" w:themeColor="text2"/>
              </w:rPr>
            </w:pPr>
          </w:p>
        </w:tc>
      </w:tr>
      <w:tr w:rsidR="000E5C93" w14:paraId="55B8DA93" w14:textId="77777777" w:rsidTr="00F90F82">
        <w:tc>
          <w:tcPr>
            <w:tcW w:w="4068" w:type="dxa"/>
          </w:tcPr>
          <w:p w14:paraId="55B8DA91" w14:textId="77777777" w:rsidR="000E5C93" w:rsidRPr="00DB74E7" w:rsidRDefault="000E5C93" w:rsidP="000E5C93">
            <w:pPr>
              <w:ind w:left="0" w:firstLine="0"/>
              <w:rPr>
                <w:color w:val="1F497D" w:themeColor="text2"/>
              </w:rPr>
            </w:pPr>
            <w:r w:rsidRPr="00DB74E7">
              <w:rPr>
                <w:color w:val="1F497D" w:themeColor="text2"/>
              </w:rPr>
              <w:t>Identify any new studies conducted since the SR. Do the new studies change the conclusions from the SR?</w:t>
            </w:r>
          </w:p>
        </w:tc>
        <w:tc>
          <w:tcPr>
            <w:tcW w:w="5130" w:type="dxa"/>
          </w:tcPr>
          <w:p w14:paraId="55B8DA92" w14:textId="77777777" w:rsidR="000E5C93" w:rsidRPr="00DB74E7" w:rsidRDefault="000E5C93" w:rsidP="002E2177">
            <w:pPr>
              <w:ind w:left="0" w:firstLine="0"/>
              <w:rPr>
                <w:color w:val="1F497D" w:themeColor="text2"/>
              </w:rPr>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502F101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00D56ACA" w:rsidRPr="000E5C93">
        <w:rPr>
          <w:b/>
        </w:rPr>
        <w:t>briefly</w:t>
      </w:r>
      <w:r>
        <w:rPr>
          <w:b/>
        </w:rPr>
        <w:t xml:space="preserve">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4E76D544" w:rsidR="000E5C93" w:rsidRDefault="00366120" w:rsidP="002E2177">
      <w:pPr>
        <w:ind w:left="0" w:firstLine="0"/>
      </w:pPr>
      <w:r w:rsidRPr="00366120">
        <w:rPr>
          <w:highlight w:val="yellow"/>
        </w:rPr>
        <w:t>Not applicable. This is an outcome measure.</w:t>
      </w:r>
    </w:p>
    <w:p w14:paraId="2D33FC18" w14:textId="77777777" w:rsidR="00E54FB2" w:rsidRPr="00366120" w:rsidRDefault="00E54FB2" w:rsidP="002E2177">
      <w:pPr>
        <w:ind w:left="0" w:firstLine="0"/>
      </w:pPr>
    </w:p>
    <w:p w14:paraId="55B8DA9B" w14:textId="77777777" w:rsidR="00837121" w:rsidRPr="003B1CC5" w:rsidRDefault="000E5C93" w:rsidP="002E2177">
      <w:pPr>
        <w:ind w:left="0" w:firstLine="0"/>
      </w:pPr>
      <w:r w:rsidRPr="000E5C93">
        <w:rPr>
          <w:b/>
          <w:color w:val="244061" w:themeColor="accent1" w:themeShade="80"/>
        </w:rPr>
        <w:t xml:space="preserve">1a.4.2 </w:t>
      </w:r>
      <w:proofErr w:type="gramStart"/>
      <w:r w:rsidR="00837121" w:rsidRPr="003B1CC5">
        <w:rPr>
          <w:b/>
        </w:rPr>
        <w:t>What</w:t>
      </w:r>
      <w:proofErr w:type="gramEnd"/>
      <w:r w:rsidR="00837121" w:rsidRPr="003B1CC5">
        <w:rPr>
          <w:b/>
        </w:rPr>
        <w:t xml:space="preserve"> process was used to identify the evidence?</w:t>
      </w:r>
    </w:p>
    <w:p w14:paraId="55B8DA9C" w14:textId="6AD98592" w:rsidR="00837121" w:rsidRDefault="00803648" w:rsidP="002E2177">
      <w:pPr>
        <w:ind w:left="0" w:firstLine="0"/>
      </w:pPr>
      <w:r w:rsidRPr="00803648">
        <w:rPr>
          <w:highlight w:val="yellow"/>
        </w:rPr>
        <w:t>Not applicable. This is an outcome measure.</w:t>
      </w:r>
    </w:p>
    <w:p w14:paraId="35E62821" w14:textId="77777777" w:rsidR="00803648" w:rsidRPr="003B1CC5" w:rsidRDefault="00803648" w:rsidP="002E2177">
      <w:pPr>
        <w:ind w:left="0" w:firstLine="0"/>
      </w:pPr>
    </w:p>
    <w:p w14:paraId="55B8DA9D" w14:textId="77777777"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599E37A7" w14:textId="6F017176" w:rsidR="00803648" w:rsidRPr="001B772D" w:rsidRDefault="00803648" w:rsidP="002E2177">
      <w:pPr>
        <w:ind w:left="0" w:firstLine="0"/>
      </w:pPr>
      <w:r w:rsidRPr="00803648">
        <w:rPr>
          <w:highlight w:val="yellow"/>
        </w:rPr>
        <w:t>Not applicable. This is an outcome measure.</w:t>
      </w:r>
    </w:p>
    <w:sectPr w:rsidR="00803648" w:rsidRPr="001B772D">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D6782" w14:textId="77777777" w:rsidR="00251410" w:rsidRDefault="00251410" w:rsidP="007E37A5">
      <w:r>
        <w:separator/>
      </w:r>
    </w:p>
  </w:endnote>
  <w:endnote w:type="continuationSeparator" w:id="0">
    <w:p w14:paraId="57FCE1C8" w14:textId="77777777" w:rsidR="00251410" w:rsidRDefault="00251410"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3" w14:textId="14271674" w:rsidR="00251410" w:rsidRDefault="00251410">
    <w:pPr>
      <w:pStyle w:val="Footer"/>
    </w:pPr>
    <w:r w:rsidRPr="00395263">
      <w:t xml:space="preserve">Version </w:t>
    </w:r>
    <w:proofErr w:type="gramStart"/>
    <w:r>
      <w:t xml:space="preserve">7.1 </w:t>
    </w:r>
    <w:r w:rsidRPr="00395263">
      <w:t xml:space="preserve"> </w:t>
    </w:r>
    <w:r>
      <w:t>9</w:t>
    </w:r>
    <w:proofErr w:type="gramEnd"/>
    <w:r>
      <w:t>/6/17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BA6C08">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FD95F" w14:textId="77777777" w:rsidR="00251410" w:rsidRDefault="00251410" w:rsidP="007E37A5">
      <w:r>
        <w:separator/>
      </w:r>
    </w:p>
  </w:footnote>
  <w:footnote w:type="continuationSeparator" w:id="0">
    <w:p w14:paraId="471A3E62" w14:textId="77777777" w:rsidR="00251410" w:rsidRDefault="00251410"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8DAA2" w14:textId="77777777" w:rsidR="00251410" w:rsidRDefault="00251410"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236AC"/>
    <w:multiLevelType w:val="hybridMultilevel"/>
    <w:tmpl w:val="28BAD144"/>
    <w:lvl w:ilvl="0" w:tplc="988E15FA">
      <w:start w:val="1"/>
      <w:numFmt w:val="decimal"/>
      <w:lvlText w:val="%1."/>
      <w:lvlJc w:val="left"/>
      <w:pPr>
        <w:ind w:left="720" w:hanging="360"/>
      </w:pPr>
      <w:rPr>
        <w:rFonts w:hint="default"/>
        <w:color w:val="1F497D" w:themeColor="text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3D61FD"/>
    <w:multiLevelType w:val="hybridMultilevel"/>
    <w:tmpl w:val="73AC0A3E"/>
    <w:lvl w:ilvl="0" w:tplc="FC8A0314">
      <w:numFmt w:val="bullet"/>
      <w:lvlText w:val="-"/>
      <w:lvlJc w:val="left"/>
      <w:pPr>
        <w:ind w:left="408" w:hanging="360"/>
      </w:pPr>
      <w:rPr>
        <w:rFonts w:ascii="Calibri" w:eastAsiaTheme="minorHAnsi" w:hAnsi="Calibri" w:cstheme="minorBid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6"/>
  </w:num>
  <w:num w:numId="6">
    <w:abstractNumId w:val="5"/>
  </w:num>
  <w:num w:numId="7">
    <w:abstractNumId w:val="11"/>
  </w:num>
  <w:num w:numId="8">
    <w:abstractNumId w:val="10"/>
  </w:num>
  <w:num w:numId="9">
    <w:abstractNumId w:val="12"/>
  </w:num>
  <w:num w:numId="10">
    <w:abstractNumId w:val="1"/>
  </w:num>
  <w:num w:numId="11">
    <w:abstractNumId w:val="8"/>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40E5"/>
    <w:rsid w:val="000044AC"/>
    <w:rsid w:val="00015986"/>
    <w:rsid w:val="000160E6"/>
    <w:rsid w:val="00023B0B"/>
    <w:rsid w:val="00024526"/>
    <w:rsid w:val="00030F43"/>
    <w:rsid w:val="00040DCF"/>
    <w:rsid w:val="00052C0B"/>
    <w:rsid w:val="00061321"/>
    <w:rsid w:val="00061CF3"/>
    <w:rsid w:val="00063601"/>
    <w:rsid w:val="00072589"/>
    <w:rsid w:val="00073079"/>
    <w:rsid w:val="0007593F"/>
    <w:rsid w:val="00095EC9"/>
    <w:rsid w:val="00096A37"/>
    <w:rsid w:val="000A0810"/>
    <w:rsid w:val="000A7616"/>
    <w:rsid w:val="000B3AA0"/>
    <w:rsid w:val="000B627F"/>
    <w:rsid w:val="000C2A12"/>
    <w:rsid w:val="000D649E"/>
    <w:rsid w:val="000D6D06"/>
    <w:rsid w:val="000E5C93"/>
    <w:rsid w:val="000E6C44"/>
    <w:rsid w:val="000F17C7"/>
    <w:rsid w:val="000F4A7F"/>
    <w:rsid w:val="000F7538"/>
    <w:rsid w:val="00102D32"/>
    <w:rsid w:val="00106973"/>
    <w:rsid w:val="00114848"/>
    <w:rsid w:val="00120934"/>
    <w:rsid w:val="00132070"/>
    <w:rsid w:val="00141875"/>
    <w:rsid w:val="0014347E"/>
    <w:rsid w:val="00154438"/>
    <w:rsid w:val="001551F6"/>
    <w:rsid w:val="0015535B"/>
    <w:rsid w:val="001575FA"/>
    <w:rsid w:val="0016187E"/>
    <w:rsid w:val="00162036"/>
    <w:rsid w:val="001632DD"/>
    <w:rsid w:val="00172527"/>
    <w:rsid w:val="001766E1"/>
    <w:rsid w:val="00176E60"/>
    <w:rsid w:val="001943BD"/>
    <w:rsid w:val="00194913"/>
    <w:rsid w:val="00194D9A"/>
    <w:rsid w:val="001A196B"/>
    <w:rsid w:val="001A4B2B"/>
    <w:rsid w:val="001A6D05"/>
    <w:rsid w:val="001B38BF"/>
    <w:rsid w:val="001B4A26"/>
    <w:rsid w:val="001B772D"/>
    <w:rsid w:val="001D5B5D"/>
    <w:rsid w:val="001E4C65"/>
    <w:rsid w:val="001E6153"/>
    <w:rsid w:val="00201FF9"/>
    <w:rsid w:val="00205857"/>
    <w:rsid w:val="00217353"/>
    <w:rsid w:val="00235ADC"/>
    <w:rsid w:val="00236F87"/>
    <w:rsid w:val="00247ACE"/>
    <w:rsid w:val="00251410"/>
    <w:rsid w:val="00261F54"/>
    <w:rsid w:val="0026495A"/>
    <w:rsid w:val="00265702"/>
    <w:rsid w:val="002662B2"/>
    <w:rsid w:val="002717C7"/>
    <w:rsid w:val="00273B68"/>
    <w:rsid w:val="00277803"/>
    <w:rsid w:val="002875E9"/>
    <w:rsid w:val="002876F5"/>
    <w:rsid w:val="00287EB3"/>
    <w:rsid w:val="00290199"/>
    <w:rsid w:val="00292E50"/>
    <w:rsid w:val="0029465C"/>
    <w:rsid w:val="00294813"/>
    <w:rsid w:val="002965E6"/>
    <w:rsid w:val="002A47BA"/>
    <w:rsid w:val="002A6777"/>
    <w:rsid w:val="002B06BD"/>
    <w:rsid w:val="002B1246"/>
    <w:rsid w:val="002C0E48"/>
    <w:rsid w:val="002C6F04"/>
    <w:rsid w:val="002E2177"/>
    <w:rsid w:val="002E2E41"/>
    <w:rsid w:val="002E4DE8"/>
    <w:rsid w:val="002E61F8"/>
    <w:rsid w:val="002E78CD"/>
    <w:rsid w:val="002F20A7"/>
    <w:rsid w:val="003008F4"/>
    <w:rsid w:val="00302B1D"/>
    <w:rsid w:val="00307FA5"/>
    <w:rsid w:val="003116ED"/>
    <w:rsid w:val="003226F4"/>
    <w:rsid w:val="00324D64"/>
    <w:rsid w:val="003525E3"/>
    <w:rsid w:val="00352B52"/>
    <w:rsid w:val="0035760D"/>
    <w:rsid w:val="00363ECC"/>
    <w:rsid w:val="003643B5"/>
    <w:rsid w:val="00364487"/>
    <w:rsid w:val="00366120"/>
    <w:rsid w:val="0037046B"/>
    <w:rsid w:val="00382794"/>
    <w:rsid w:val="00385F29"/>
    <w:rsid w:val="003876C8"/>
    <w:rsid w:val="0039020B"/>
    <w:rsid w:val="00395263"/>
    <w:rsid w:val="003956E0"/>
    <w:rsid w:val="0039609A"/>
    <w:rsid w:val="00397500"/>
    <w:rsid w:val="003A243A"/>
    <w:rsid w:val="003A3D00"/>
    <w:rsid w:val="003B1CC5"/>
    <w:rsid w:val="003B3081"/>
    <w:rsid w:val="003B64BE"/>
    <w:rsid w:val="003B65CE"/>
    <w:rsid w:val="003C5531"/>
    <w:rsid w:val="003D6721"/>
    <w:rsid w:val="003D6EC0"/>
    <w:rsid w:val="003E039E"/>
    <w:rsid w:val="003E69DA"/>
    <w:rsid w:val="003E7CD3"/>
    <w:rsid w:val="004007EF"/>
    <w:rsid w:val="0040230E"/>
    <w:rsid w:val="00404AFA"/>
    <w:rsid w:val="00405F54"/>
    <w:rsid w:val="0041214F"/>
    <w:rsid w:val="0041662F"/>
    <w:rsid w:val="004174C6"/>
    <w:rsid w:val="00421572"/>
    <w:rsid w:val="00422917"/>
    <w:rsid w:val="00425D0C"/>
    <w:rsid w:val="0043693D"/>
    <w:rsid w:val="00440687"/>
    <w:rsid w:val="0044131D"/>
    <w:rsid w:val="00441ADA"/>
    <w:rsid w:val="00441CC1"/>
    <w:rsid w:val="0045459A"/>
    <w:rsid w:val="00457E46"/>
    <w:rsid w:val="004749F4"/>
    <w:rsid w:val="004922E4"/>
    <w:rsid w:val="0049357E"/>
    <w:rsid w:val="00493A97"/>
    <w:rsid w:val="00496AF8"/>
    <w:rsid w:val="004A575D"/>
    <w:rsid w:val="004B65C6"/>
    <w:rsid w:val="004D1DC7"/>
    <w:rsid w:val="004E7215"/>
    <w:rsid w:val="004F7D7E"/>
    <w:rsid w:val="00500B0C"/>
    <w:rsid w:val="00501659"/>
    <w:rsid w:val="0050690F"/>
    <w:rsid w:val="005322C3"/>
    <w:rsid w:val="00536050"/>
    <w:rsid w:val="00537150"/>
    <w:rsid w:val="00540984"/>
    <w:rsid w:val="005409D3"/>
    <w:rsid w:val="00543851"/>
    <w:rsid w:val="00544CCF"/>
    <w:rsid w:val="005528AC"/>
    <w:rsid w:val="005541DD"/>
    <w:rsid w:val="0055559D"/>
    <w:rsid w:val="005569AE"/>
    <w:rsid w:val="0057607B"/>
    <w:rsid w:val="005857F8"/>
    <w:rsid w:val="005A0578"/>
    <w:rsid w:val="005A3A79"/>
    <w:rsid w:val="005B0257"/>
    <w:rsid w:val="005B0D18"/>
    <w:rsid w:val="005B12C3"/>
    <w:rsid w:val="005B409D"/>
    <w:rsid w:val="005D0D81"/>
    <w:rsid w:val="005D0FDB"/>
    <w:rsid w:val="005D25E9"/>
    <w:rsid w:val="005D6D59"/>
    <w:rsid w:val="00600257"/>
    <w:rsid w:val="00600A00"/>
    <w:rsid w:val="00603492"/>
    <w:rsid w:val="0061061D"/>
    <w:rsid w:val="0061327A"/>
    <w:rsid w:val="00617390"/>
    <w:rsid w:val="00623420"/>
    <w:rsid w:val="00634768"/>
    <w:rsid w:val="0063596F"/>
    <w:rsid w:val="00653E8B"/>
    <w:rsid w:val="006709EB"/>
    <w:rsid w:val="00672824"/>
    <w:rsid w:val="00676BD4"/>
    <w:rsid w:val="0068184A"/>
    <w:rsid w:val="00686DC5"/>
    <w:rsid w:val="00693F13"/>
    <w:rsid w:val="006A0249"/>
    <w:rsid w:val="006B5C51"/>
    <w:rsid w:val="006C3CF0"/>
    <w:rsid w:val="006C7F30"/>
    <w:rsid w:val="006D43FF"/>
    <w:rsid w:val="006E6FDD"/>
    <w:rsid w:val="006F4B7F"/>
    <w:rsid w:val="006F5575"/>
    <w:rsid w:val="006F760B"/>
    <w:rsid w:val="00701CC3"/>
    <w:rsid w:val="00714FF3"/>
    <w:rsid w:val="00724801"/>
    <w:rsid w:val="00731833"/>
    <w:rsid w:val="00734949"/>
    <w:rsid w:val="00736AEC"/>
    <w:rsid w:val="00736E0F"/>
    <w:rsid w:val="00743153"/>
    <w:rsid w:val="007434FA"/>
    <w:rsid w:val="007573F0"/>
    <w:rsid w:val="00765156"/>
    <w:rsid w:val="00767669"/>
    <w:rsid w:val="007712AD"/>
    <w:rsid w:val="0077316C"/>
    <w:rsid w:val="00773485"/>
    <w:rsid w:val="00776798"/>
    <w:rsid w:val="00776E8F"/>
    <w:rsid w:val="00776F6D"/>
    <w:rsid w:val="00782F37"/>
    <w:rsid w:val="00795EF6"/>
    <w:rsid w:val="007A7194"/>
    <w:rsid w:val="007B6427"/>
    <w:rsid w:val="007C0297"/>
    <w:rsid w:val="007C1887"/>
    <w:rsid w:val="007C7E17"/>
    <w:rsid w:val="007D4775"/>
    <w:rsid w:val="007D5DC2"/>
    <w:rsid w:val="007D5DC6"/>
    <w:rsid w:val="007E37A5"/>
    <w:rsid w:val="007F4156"/>
    <w:rsid w:val="007F49D8"/>
    <w:rsid w:val="00800A9F"/>
    <w:rsid w:val="00803648"/>
    <w:rsid w:val="00805940"/>
    <w:rsid w:val="00812A8B"/>
    <w:rsid w:val="0081599C"/>
    <w:rsid w:val="00837121"/>
    <w:rsid w:val="008471E5"/>
    <w:rsid w:val="00847871"/>
    <w:rsid w:val="00850C35"/>
    <w:rsid w:val="00851466"/>
    <w:rsid w:val="00852233"/>
    <w:rsid w:val="00856BAC"/>
    <w:rsid w:val="00863E43"/>
    <w:rsid w:val="008647C3"/>
    <w:rsid w:val="008659ED"/>
    <w:rsid w:val="00870715"/>
    <w:rsid w:val="008708DC"/>
    <w:rsid w:val="00870987"/>
    <w:rsid w:val="0087564A"/>
    <w:rsid w:val="00881160"/>
    <w:rsid w:val="0088371C"/>
    <w:rsid w:val="008A45F3"/>
    <w:rsid w:val="008A7498"/>
    <w:rsid w:val="008B0FBD"/>
    <w:rsid w:val="008B5182"/>
    <w:rsid w:val="008B51D9"/>
    <w:rsid w:val="008B652E"/>
    <w:rsid w:val="008C1615"/>
    <w:rsid w:val="008D05B7"/>
    <w:rsid w:val="008D79B4"/>
    <w:rsid w:val="008E4B8C"/>
    <w:rsid w:val="008F1DC6"/>
    <w:rsid w:val="008F6135"/>
    <w:rsid w:val="008F6F51"/>
    <w:rsid w:val="00900D0A"/>
    <w:rsid w:val="00901764"/>
    <w:rsid w:val="00905C5B"/>
    <w:rsid w:val="009175B6"/>
    <w:rsid w:val="00923295"/>
    <w:rsid w:val="00925F11"/>
    <w:rsid w:val="0092739D"/>
    <w:rsid w:val="00935265"/>
    <w:rsid w:val="0094689F"/>
    <w:rsid w:val="009477D6"/>
    <w:rsid w:val="00953ED3"/>
    <w:rsid w:val="009559D3"/>
    <w:rsid w:val="00965FF6"/>
    <w:rsid w:val="009846D6"/>
    <w:rsid w:val="0098657F"/>
    <w:rsid w:val="00991873"/>
    <w:rsid w:val="009A3236"/>
    <w:rsid w:val="009B5A93"/>
    <w:rsid w:val="009B5BEA"/>
    <w:rsid w:val="009C291F"/>
    <w:rsid w:val="009C2D48"/>
    <w:rsid w:val="009D6A93"/>
    <w:rsid w:val="009D7AF2"/>
    <w:rsid w:val="009E1D13"/>
    <w:rsid w:val="009E2724"/>
    <w:rsid w:val="009E37BD"/>
    <w:rsid w:val="009E6B86"/>
    <w:rsid w:val="009F1492"/>
    <w:rsid w:val="009F4905"/>
    <w:rsid w:val="00A03301"/>
    <w:rsid w:val="00A0784C"/>
    <w:rsid w:val="00A12762"/>
    <w:rsid w:val="00A13867"/>
    <w:rsid w:val="00A17944"/>
    <w:rsid w:val="00A26FED"/>
    <w:rsid w:val="00A421D4"/>
    <w:rsid w:val="00A44FF0"/>
    <w:rsid w:val="00A4650E"/>
    <w:rsid w:val="00A50E55"/>
    <w:rsid w:val="00A54815"/>
    <w:rsid w:val="00A67C1A"/>
    <w:rsid w:val="00A67EB1"/>
    <w:rsid w:val="00A809A9"/>
    <w:rsid w:val="00A87146"/>
    <w:rsid w:val="00A9011D"/>
    <w:rsid w:val="00A91A47"/>
    <w:rsid w:val="00A921D4"/>
    <w:rsid w:val="00A95D2B"/>
    <w:rsid w:val="00AA51C6"/>
    <w:rsid w:val="00AA5587"/>
    <w:rsid w:val="00AB3042"/>
    <w:rsid w:val="00AB4ECE"/>
    <w:rsid w:val="00AC1E53"/>
    <w:rsid w:val="00AC5CB9"/>
    <w:rsid w:val="00AD79C8"/>
    <w:rsid w:val="00AE1D1C"/>
    <w:rsid w:val="00AE1E0A"/>
    <w:rsid w:val="00AE6CE0"/>
    <w:rsid w:val="00AF18AE"/>
    <w:rsid w:val="00B0262D"/>
    <w:rsid w:val="00B058A6"/>
    <w:rsid w:val="00B07FB9"/>
    <w:rsid w:val="00B117D0"/>
    <w:rsid w:val="00B13998"/>
    <w:rsid w:val="00B32EE1"/>
    <w:rsid w:val="00B35C5F"/>
    <w:rsid w:val="00B42CAF"/>
    <w:rsid w:val="00B439DD"/>
    <w:rsid w:val="00B52E0F"/>
    <w:rsid w:val="00B74629"/>
    <w:rsid w:val="00B91F58"/>
    <w:rsid w:val="00B94D18"/>
    <w:rsid w:val="00BA579E"/>
    <w:rsid w:val="00BA6C08"/>
    <w:rsid w:val="00BC0FFB"/>
    <w:rsid w:val="00BC70CA"/>
    <w:rsid w:val="00BD0FA3"/>
    <w:rsid w:val="00BD5AC1"/>
    <w:rsid w:val="00BE2295"/>
    <w:rsid w:val="00BE6373"/>
    <w:rsid w:val="00BF533A"/>
    <w:rsid w:val="00C04F4F"/>
    <w:rsid w:val="00C24FDA"/>
    <w:rsid w:val="00C255CA"/>
    <w:rsid w:val="00C41794"/>
    <w:rsid w:val="00C41A65"/>
    <w:rsid w:val="00C46677"/>
    <w:rsid w:val="00C5008A"/>
    <w:rsid w:val="00C5180E"/>
    <w:rsid w:val="00C544D9"/>
    <w:rsid w:val="00C54E40"/>
    <w:rsid w:val="00C55F56"/>
    <w:rsid w:val="00C57BA4"/>
    <w:rsid w:val="00C613EB"/>
    <w:rsid w:val="00C67965"/>
    <w:rsid w:val="00C71C1A"/>
    <w:rsid w:val="00C71E0C"/>
    <w:rsid w:val="00C763A6"/>
    <w:rsid w:val="00C84623"/>
    <w:rsid w:val="00C90DA6"/>
    <w:rsid w:val="00C92130"/>
    <w:rsid w:val="00C93564"/>
    <w:rsid w:val="00CA4D82"/>
    <w:rsid w:val="00CB06C9"/>
    <w:rsid w:val="00CB1E41"/>
    <w:rsid w:val="00CB271C"/>
    <w:rsid w:val="00CC07C5"/>
    <w:rsid w:val="00CC0F87"/>
    <w:rsid w:val="00CC37FD"/>
    <w:rsid w:val="00CD5355"/>
    <w:rsid w:val="00CE0847"/>
    <w:rsid w:val="00CE4F96"/>
    <w:rsid w:val="00CF0AB1"/>
    <w:rsid w:val="00CF3F47"/>
    <w:rsid w:val="00CF4B9B"/>
    <w:rsid w:val="00CF55E6"/>
    <w:rsid w:val="00CF772F"/>
    <w:rsid w:val="00D048DB"/>
    <w:rsid w:val="00D125D7"/>
    <w:rsid w:val="00D14F0B"/>
    <w:rsid w:val="00D178CA"/>
    <w:rsid w:val="00D24BD3"/>
    <w:rsid w:val="00D256E3"/>
    <w:rsid w:val="00D3311C"/>
    <w:rsid w:val="00D335FE"/>
    <w:rsid w:val="00D53405"/>
    <w:rsid w:val="00D5457B"/>
    <w:rsid w:val="00D56ACA"/>
    <w:rsid w:val="00D6395F"/>
    <w:rsid w:val="00D72995"/>
    <w:rsid w:val="00D73685"/>
    <w:rsid w:val="00D80BDC"/>
    <w:rsid w:val="00D86B87"/>
    <w:rsid w:val="00D87CE7"/>
    <w:rsid w:val="00DA7FA2"/>
    <w:rsid w:val="00DB74E7"/>
    <w:rsid w:val="00DC2D8D"/>
    <w:rsid w:val="00DC7F67"/>
    <w:rsid w:val="00DD1034"/>
    <w:rsid w:val="00DD66AC"/>
    <w:rsid w:val="00DE182C"/>
    <w:rsid w:val="00DE1F5D"/>
    <w:rsid w:val="00DE428E"/>
    <w:rsid w:val="00DE50D8"/>
    <w:rsid w:val="00DE5EF7"/>
    <w:rsid w:val="00DF0F63"/>
    <w:rsid w:val="00DF278A"/>
    <w:rsid w:val="00E001D7"/>
    <w:rsid w:val="00E0136B"/>
    <w:rsid w:val="00E165EF"/>
    <w:rsid w:val="00E1664B"/>
    <w:rsid w:val="00E30D12"/>
    <w:rsid w:val="00E3394E"/>
    <w:rsid w:val="00E35241"/>
    <w:rsid w:val="00E41417"/>
    <w:rsid w:val="00E42FAA"/>
    <w:rsid w:val="00E45F29"/>
    <w:rsid w:val="00E50810"/>
    <w:rsid w:val="00E50F0B"/>
    <w:rsid w:val="00E536D3"/>
    <w:rsid w:val="00E54FB2"/>
    <w:rsid w:val="00E55F71"/>
    <w:rsid w:val="00E57BE2"/>
    <w:rsid w:val="00E62A95"/>
    <w:rsid w:val="00E64AC1"/>
    <w:rsid w:val="00E730E1"/>
    <w:rsid w:val="00E746A2"/>
    <w:rsid w:val="00E90D06"/>
    <w:rsid w:val="00E950E1"/>
    <w:rsid w:val="00E979F8"/>
    <w:rsid w:val="00E97E59"/>
    <w:rsid w:val="00EA79C9"/>
    <w:rsid w:val="00EA7FD6"/>
    <w:rsid w:val="00EB66AC"/>
    <w:rsid w:val="00EC1225"/>
    <w:rsid w:val="00EC2247"/>
    <w:rsid w:val="00EE1F87"/>
    <w:rsid w:val="00EE3931"/>
    <w:rsid w:val="00EE5AF6"/>
    <w:rsid w:val="00EF2CEF"/>
    <w:rsid w:val="00EF7437"/>
    <w:rsid w:val="00EF743B"/>
    <w:rsid w:val="00F1092D"/>
    <w:rsid w:val="00F42C20"/>
    <w:rsid w:val="00F431D8"/>
    <w:rsid w:val="00F51907"/>
    <w:rsid w:val="00F63E8D"/>
    <w:rsid w:val="00F67706"/>
    <w:rsid w:val="00F81FE3"/>
    <w:rsid w:val="00F90F82"/>
    <w:rsid w:val="00F92D75"/>
    <w:rsid w:val="00F97327"/>
    <w:rsid w:val="00FA296F"/>
    <w:rsid w:val="00FA4A84"/>
    <w:rsid w:val="00FA7323"/>
    <w:rsid w:val="00FB1299"/>
    <w:rsid w:val="00FB2F86"/>
    <w:rsid w:val="00FB5FF3"/>
    <w:rsid w:val="00FB6C60"/>
    <w:rsid w:val="00FB705D"/>
    <w:rsid w:val="00FB7B13"/>
    <w:rsid w:val="00FC0BE0"/>
    <w:rsid w:val="00FC32D3"/>
    <w:rsid w:val="00FD2264"/>
    <w:rsid w:val="00FD4D82"/>
    <w:rsid w:val="00FD5793"/>
    <w:rsid w:val="00FE01CB"/>
    <w:rsid w:val="00FE57AE"/>
    <w:rsid w:val="00FF6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93451">
      <w:bodyDiv w:val="1"/>
      <w:marLeft w:val="0"/>
      <w:marRight w:val="0"/>
      <w:marTop w:val="0"/>
      <w:marBottom w:val="0"/>
      <w:divBdr>
        <w:top w:val="none" w:sz="0" w:space="0" w:color="auto"/>
        <w:left w:val="none" w:sz="0" w:space="0" w:color="auto"/>
        <w:bottom w:val="none" w:sz="0" w:space="0" w:color="auto"/>
        <w:right w:val="none" w:sz="0" w:space="0" w:color="auto"/>
      </w:divBdr>
      <w:divsChild>
        <w:div w:id="158768991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diagramLayout" Target="diagrams/layout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912636-C3DD-4C5F-B081-E940981DDEE7}" type="doc">
      <dgm:prSet loTypeId="urn:microsoft.com/office/officeart/2005/8/layout/chevron2" loCatId="process" qsTypeId="urn:microsoft.com/office/officeart/2005/8/quickstyle/simple1" qsCatId="simple" csTypeId="urn:microsoft.com/office/officeart/2005/8/colors/accent1_2" csCatId="accent1" phldr="1"/>
      <dgm:spPr/>
      <dgm:t>
        <a:bodyPr/>
        <a:lstStyle/>
        <a:p>
          <a:endParaRPr lang="en-US"/>
        </a:p>
      </dgm:t>
    </dgm:pt>
    <dgm:pt modelId="{0DD30A8C-AC91-47CA-998B-AE107D4DC4B2}">
      <dgm:prSet phldrT="[Text]" custT="1"/>
      <dgm:spPr/>
      <dgm:t>
        <a:bodyPr/>
        <a:lstStyle/>
        <a:p>
          <a:pPr algn="ctr"/>
          <a:r>
            <a:rPr lang="en-US" sz="1200"/>
            <a:t>Structure</a:t>
          </a:r>
        </a:p>
      </dgm:t>
    </dgm:pt>
    <dgm:pt modelId="{926D230F-A7F3-4FDB-9FB9-4779A9C38D7E}" type="parTrans" cxnId="{8821F5A8-96FD-4369-8A08-5106FC40DA20}">
      <dgm:prSet/>
      <dgm:spPr/>
      <dgm:t>
        <a:bodyPr/>
        <a:lstStyle/>
        <a:p>
          <a:pPr algn="l"/>
          <a:endParaRPr lang="en-US"/>
        </a:p>
      </dgm:t>
    </dgm:pt>
    <dgm:pt modelId="{DA4A305C-3883-4A92-B8A4-217BE606C110}" type="sibTrans" cxnId="{8821F5A8-96FD-4369-8A08-5106FC40DA20}">
      <dgm:prSet/>
      <dgm:spPr/>
      <dgm:t>
        <a:bodyPr/>
        <a:lstStyle/>
        <a:p>
          <a:pPr algn="l"/>
          <a:endParaRPr lang="en-US"/>
        </a:p>
      </dgm:t>
    </dgm:pt>
    <dgm:pt modelId="{AE730DB1-CB84-4600-87DA-30D78BCCB3EA}">
      <dgm:prSet phldrT="[Text]" custT="1"/>
      <dgm:spPr/>
      <dgm:t>
        <a:bodyPr/>
        <a:lstStyle/>
        <a:p>
          <a:pPr algn="l"/>
          <a:r>
            <a:rPr lang="en-US" sz="1100">
              <a:solidFill>
                <a:sysClr val="windowText" lastClr="000000"/>
              </a:solidFill>
            </a:rPr>
            <a:t>Systems for providing timely access to side effect management, via a Patient Navigator or other supportive care model</a:t>
          </a:r>
        </a:p>
      </dgm:t>
    </dgm:pt>
    <dgm:pt modelId="{DA684340-977A-4186-9A25-2C080B306BE9}" type="parTrans" cxnId="{5435DDA9-5F7E-4BB2-9180-B35A26C7DA2F}">
      <dgm:prSet/>
      <dgm:spPr/>
      <dgm:t>
        <a:bodyPr/>
        <a:lstStyle/>
        <a:p>
          <a:pPr algn="l"/>
          <a:endParaRPr lang="en-US"/>
        </a:p>
      </dgm:t>
    </dgm:pt>
    <dgm:pt modelId="{19B4F7D8-BDBB-45BC-90A7-DE3F9AED38DC}" type="sibTrans" cxnId="{5435DDA9-5F7E-4BB2-9180-B35A26C7DA2F}">
      <dgm:prSet/>
      <dgm:spPr/>
      <dgm:t>
        <a:bodyPr/>
        <a:lstStyle/>
        <a:p>
          <a:pPr algn="l"/>
          <a:endParaRPr lang="en-US"/>
        </a:p>
      </dgm:t>
    </dgm:pt>
    <dgm:pt modelId="{031D79EB-1F5A-44C7-94C4-70EA20DE0CF0}">
      <dgm:prSet phldrT="[Text]" custT="1"/>
      <dgm:spPr/>
      <dgm:t>
        <a:bodyPr/>
        <a:lstStyle/>
        <a:p>
          <a:pPr algn="ctr"/>
          <a:r>
            <a:rPr lang="en-US" sz="1200"/>
            <a:t>Process/ service</a:t>
          </a:r>
        </a:p>
      </dgm:t>
    </dgm:pt>
    <dgm:pt modelId="{CB6C6B6B-7C7E-4A67-ADB0-3A9BD135BFA6}" type="parTrans" cxnId="{7CE66FD8-D579-45D0-AC07-1DA16013E496}">
      <dgm:prSet/>
      <dgm:spPr/>
      <dgm:t>
        <a:bodyPr/>
        <a:lstStyle/>
        <a:p>
          <a:pPr algn="l"/>
          <a:endParaRPr lang="en-US"/>
        </a:p>
      </dgm:t>
    </dgm:pt>
    <dgm:pt modelId="{B2F1A194-4383-4463-9809-DF1F87E770F4}" type="sibTrans" cxnId="{7CE66FD8-D579-45D0-AC07-1DA16013E496}">
      <dgm:prSet/>
      <dgm:spPr/>
      <dgm:t>
        <a:bodyPr/>
        <a:lstStyle/>
        <a:p>
          <a:pPr algn="l"/>
          <a:endParaRPr lang="en-US"/>
        </a:p>
      </dgm:t>
    </dgm:pt>
    <dgm:pt modelId="{716F7676-F333-4C49-B4A6-ECC3538B1547}">
      <dgm:prSet phldrT="[Text]" custT="1"/>
      <dgm:spPr/>
      <dgm:t>
        <a:bodyPr/>
        <a:lstStyle/>
        <a:p>
          <a:pPr algn="l"/>
          <a:r>
            <a:rPr lang="en-US" sz="1100"/>
            <a:t>Identify appropriate chemotherapy treatment options</a:t>
          </a:r>
        </a:p>
      </dgm:t>
    </dgm:pt>
    <dgm:pt modelId="{941F6271-6C0E-45E1-8941-9BFA62E52529}" type="parTrans" cxnId="{3EA08FB9-2557-4AA3-9427-381165CC35D4}">
      <dgm:prSet/>
      <dgm:spPr/>
      <dgm:t>
        <a:bodyPr/>
        <a:lstStyle/>
        <a:p>
          <a:pPr algn="l"/>
          <a:endParaRPr lang="en-US"/>
        </a:p>
      </dgm:t>
    </dgm:pt>
    <dgm:pt modelId="{9CF52E0E-4E73-42B4-9211-DA924C0D1C08}" type="sibTrans" cxnId="{3EA08FB9-2557-4AA3-9427-381165CC35D4}">
      <dgm:prSet/>
      <dgm:spPr/>
      <dgm:t>
        <a:bodyPr/>
        <a:lstStyle/>
        <a:p>
          <a:pPr algn="l"/>
          <a:endParaRPr lang="en-US"/>
        </a:p>
      </dgm:t>
    </dgm:pt>
    <dgm:pt modelId="{6AE149B3-D25B-4442-A3A9-FCBC51513F67}">
      <dgm:prSet phldrT="[Text]" custT="1"/>
      <dgm:spPr/>
      <dgm:t>
        <a:bodyPr/>
        <a:lstStyle/>
        <a:p>
          <a:pPr algn="l"/>
          <a:r>
            <a:rPr lang="en-US" sz="1100"/>
            <a:t>Administer appropriate treatment following existing national guidelines</a:t>
          </a:r>
        </a:p>
      </dgm:t>
    </dgm:pt>
    <dgm:pt modelId="{72495674-CAE2-427F-AFE6-262641906EAF}" type="parTrans" cxnId="{687C9587-5BD3-479F-96FF-84BBBB45706E}">
      <dgm:prSet/>
      <dgm:spPr/>
      <dgm:t>
        <a:bodyPr/>
        <a:lstStyle/>
        <a:p>
          <a:pPr algn="l"/>
          <a:endParaRPr lang="en-US"/>
        </a:p>
      </dgm:t>
    </dgm:pt>
    <dgm:pt modelId="{5153B512-C542-47BD-9FF0-7D67E012ED3B}" type="sibTrans" cxnId="{687C9587-5BD3-479F-96FF-84BBBB45706E}">
      <dgm:prSet/>
      <dgm:spPr/>
      <dgm:t>
        <a:bodyPr/>
        <a:lstStyle/>
        <a:p>
          <a:pPr algn="l"/>
          <a:endParaRPr lang="en-US"/>
        </a:p>
      </dgm:t>
    </dgm:pt>
    <dgm:pt modelId="{941FFCC9-87CD-4C7E-AAEB-A00C59530CF2}">
      <dgm:prSet phldrT="[Text]" custT="1"/>
      <dgm:spPr/>
      <dgm:t>
        <a:bodyPr/>
        <a:lstStyle/>
        <a:p>
          <a:pPr algn="l"/>
          <a:endParaRPr lang="en-US" sz="900"/>
        </a:p>
        <a:p>
          <a:pPr algn="ctr"/>
          <a:r>
            <a:rPr lang="en-US" sz="1200"/>
            <a:t>Outcome</a:t>
          </a:r>
        </a:p>
      </dgm:t>
    </dgm:pt>
    <dgm:pt modelId="{BAE3D3E5-9A3D-425D-9E0D-97222C14B78D}" type="parTrans" cxnId="{EFDEEE57-8B54-4C57-9FD7-17A073448B9B}">
      <dgm:prSet/>
      <dgm:spPr/>
      <dgm:t>
        <a:bodyPr/>
        <a:lstStyle/>
        <a:p>
          <a:pPr algn="l"/>
          <a:endParaRPr lang="en-US"/>
        </a:p>
      </dgm:t>
    </dgm:pt>
    <dgm:pt modelId="{A4D4CDA4-33E8-4C1D-9ABB-C82E1C458E6D}" type="sibTrans" cxnId="{EFDEEE57-8B54-4C57-9FD7-17A073448B9B}">
      <dgm:prSet/>
      <dgm:spPr/>
      <dgm:t>
        <a:bodyPr/>
        <a:lstStyle/>
        <a:p>
          <a:pPr algn="l"/>
          <a:endParaRPr lang="en-US"/>
        </a:p>
      </dgm:t>
    </dgm:pt>
    <dgm:pt modelId="{3BBAF612-1927-4CD5-9C37-5C807BAFD234}">
      <dgm:prSet phldrT="[Text]" custT="1"/>
      <dgm:spPr/>
      <dgm:t>
        <a:bodyPr/>
        <a:lstStyle/>
        <a:p>
          <a:pPr algn="l"/>
          <a:r>
            <a:rPr lang="en-US" sz="1100"/>
            <a:t>Decrease likelihood of preventable admission and ED visits</a:t>
          </a:r>
        </a:p>
      </dgm:t>
    </dgm:pt>
    <dgm:pt modelId="{7E16A70A-EFD3-4A64-937E-6259912DB7C5}" type="parTrans" cxnId="{32DB4BD9-4B67-4BF9-A278-762428E5C37B}">
      <dgm:prSet/>
      <dgm:spPr/>
      <dgm:t>
        <a:bodyPr/>
        <a:lstStyle/>
        <a:p>
          <a:pPr algn="l"/>
          <a:endParaRPr lang="en-US"/>
        </a:p>
      </dgm:t>
    </dgm:pt>
    <dgm:pt modelId="{91CF6725-D93F-4F3C-B7AF-C3D5703542C0}" type="sibTrans" cxnId="{32DB4BD9-4B67-4BF9-A278-762428E5C37B}">
      <dgm:prSet/>
      <dgm:spPr/>
      <dgm:t>
        <a:bodyPr/>
        <a:lstStyle/>
        <a:p>
          <a:pPr algn="l"/>
          <a:endParaRPr lang="en-US"/>
        </a:p>
      </dgm:t>
    </dgm:pt>
    <dgm:pt modelId="{D4BC0DA8-7B24-4356-B79C-433361D8870B}">
      <dgm:prSet phldrT="[Text]" custT="1"/>
      <dgm:spPr/>
      <dgm:t>
        <a:bodyPr/>
        <a:lstStyle/>
        <a:p>
          <a:pPr algn="l"/>
          <a:r>
            <a:rPr lang="en-US" sz="1100"/>
            <a:t>Educate patients on their cancer and planned care, how to manage side effects of treatment, and how to get advice outside of the ED and hospital</a:t>
          </a:r>
        </a:p>
      </dgm:t>
    </dgm:pt>
    <dgm:pt modelId="{9A616E9E-F7C1-4523-A646-424E1E1CE382}" type="parTrans" cxnId="{B7934CDA-6D8A-474E-AFBC-22FE2AE7CAB5}">
      <dgm:prSet/>
      <dgm:spPr/>
      <dgm:t>
        <a:bodyPr/>
        <a:lstStyle/>
        <a:p>
          <a:pPr algn="l"/>
          <a:endParaRPr lang="en-US"/>
        </a:p>
      </dgm:t>
    </dgm:pt>
    <dgm:pt modelId="{7D9822C3-16EE-4FB8-A55F-0D86311F4240}" type="sibTrans" cxnId="{B7934CDA-6D8A-474E-AFBC-22FE2AE7CAB5}">
      <dgm:prSet/>
      <dgm:spPr/>
      <dgm:t>
        <a:bodyPr/>
        <a:lstStyle/>
        <a:p>
          <a:pPr algn="l"/>
          <a:endParaRPr lang="en-US"/>
        </a:p>
      </dgm:t>
    </dgm:pt>
    <dgm:pt modelId="{9167F1CD-B272-47A1-9164-950AC6B35A61}">
      <dgm:prSet phldrT="[Text]" custT="1"/>
      <dgm:spPr/>
      <dgm:t>
        <a:bodyPr/>
        <a:lstStyle/>
        <a:p>
          <a:pPr algn="l"/>
          <a:r>
            <a:rPr lang="en-US" sz="1100"/>
            <a:t>Manage the side effects and complications from chemotherapy with appropriate treatment </a:t>
          </a:r>
        </a:p>
      </dgm:t>
    </dgm:pt>
    <dgm:pt modelId="{B07389B1-BCC7-4462-BC28-E00534E570AB}" type="parTrans" cxnId="{59E206B2-9ACD-4388-B577-DD54E3620752}">
      <dgm:prSet/>
      <dgm:spPr/>
      <dgm:t>
        <a:bodyPr/>
        <a:lstStyle/>
        <a:p>
          <a:pPr algn="l"/>
          <a:endParaRPr lang="en-US"/>
        </a:p>
      </dgm:t>
    </dgm:pt>
    <dgm:pt modelId="{7A8175F1-63F2-4142-95C3-8972B4B53472}" type="sibTrans" cxnId="{59E206B2-9ACD-4388-B577-DD54E3620752}">
      <dgm:prSet/>
      <dgm:spPr/>
      <dgm:t>
        <a:bodyPr/>
        <a:lstStyle/>
        <a:p>
          <a:pPr algn="l"/>
          <a:endParaRPr lang="en-US"/>
        </a:p>
      </dgm:t>
    </dgm:pt>
    <dgm:pt modelId="{7A0869B4-3286-44E8-AC07-82C90D5FFB4D}">
      <dgm:prSet custT="1"/>
      <dgm:spPr/>
      <dgm:t>
        <a:bodyPr/>
        <a:lstStyle/>
        <a:p>
          <a:pPr algn="ctr"/>
          <a:r>
            <a:rPr lang="en-US" sz="1200"/>
            <a:t>Result</a:t>
          </a:r>
        </a:p>
      </dgm:t>
    </dgm:pt>
    <dgm:pt modelId="{7B9BEB78-F381-465B-895C-7EEFF7548BF0}" type="parTrans" cxnId="{664285EB-45DA-48F8-832C-596439D2209B}">
      <dgm:prSet/>
      <dgm:spPr/>
      <dgm:t>
        <a:bodyPr/>
        <a:lstStyle/>
        <a:p>
          <a:pPr algn="l"/>
          <a:endParaRPr lang="en-US"/>
        </a:p>
      </dgm:t>
    </dgm:pt>
    <dgm:pt modelId="{7594B47E-A63F-46DD-9E53-DCEA31C1DAB9}" type="sibTrans" cxnId="{664285EB-45DA-48F8-832C-596439D2209B}">
      <dgm:prSet/>
      <dgm:spPr/>
      <dgm:t>
        <a:bodyPr/>
        <a:lstStyle/>
        <a:p>
          <a:pPr algn="l"/>
          <a:endParaRPr lang="en-US"/>
        </a:p>
      </dgm:t>
    </dgm:pt>
    <dgm:pt modelId="{8B1BD0AD-1629-44A3-A776-B0DBE5333808}">
      <dgm:prSet custT="1"/>
      <dgm:spPr/>
      <dgm:t>
        <a:bodyPr/>
        <a:lstStyle/>
        <a:p>
          <a:pPr algn="l"/>
          <a:r>
            <a:rPr lang="en-US" sz="1100"/>
            <a:t>Improve quality of care</a:t>
          </a:r>
        </a:p>
      </dgm:t>
    </dgm:pt>
    <dgm:pt modelId="{9155E2AB-0197-432D-9F66-688848007767}" type="parTrans" cxnId="{33DF0CA2-95DE-4DAF-B959-5F8EA5F837E1}">
      <dgm:prSet/>
      <dgm:spPr/>
      <dgm:t>
        <a:bodyPr/>
        <a:lstStyle/>
        <a:p>
          <a:pPr algn="l"/>
          <a:endParaRPr lang="en-US"/>
        </a:p>
      </dgm:t>
    </dgm:pt>
    <dgm:pt modelId="{581311F7-40E1-4EF7-90D2-1A706683FCBC}" type="sibTrans" cxnId="{33DF0CA2-95DE-4DAF-B959-5F8EA5F837E1}">
      <dgm:prSet/>
      <dgm:spPr/>
      <dgm:t>
        <a:bodyPr/>
        <a:lstStyle/>
        <a:p>
          <a:pPr algn="l"/>
          <a:endParaRPr lang="en-US"/>
        </a:p>
      </dgm:t>
    </dgm:pt>
    <dgm:pt modelId="{D631B247-E9B2-4687-ACEF-73455FE8A62D}">
      <dgm:prSet custT="1"/>
      <dgm:spPr/>
      <dgm:t>
        <a:bodyPr/>
        <a:lstStyle/>
        <a:p>
          <a:pPr algn="l"/>
          <a:r>
            <a:rPr lang="en-US" sz="1100"/>
            <a:t>Increase patient's quality of life</a:t>
          </a:r>
        </a:p>
      </dgm:t>
    </dgm:pt>
    <dgm:pt modelId="{80CC7F71-7007-4769-8121-314C28764677}" type="parTrans" cxnId="{BE86997A-187B-4979-9B50-AE00B4CF4F01}">
      <dgm:prSet/>
      <dgm:spPr/>
      <dgm:t>
        <a:bodyPr/>
        <a:lstStyle/>
        <a:p>
          <a:pPr algn="l"/>
          <a:endParaRPr lang="en-US"/>
        </a:p>
      </dgm:t>
    </dgm:pt>
    <dgm:pt modelId="{C2C1F7EF-D790-4816-8D23-CEFC58F2D6B3}" type="sibTrans" cxnId="{BE86997A-187B-4979-9B50-AE00B4CF4F01}">
      <dgm:prSet/>
      <dgm:spPr/>
      <dgm:t>
        <a:bodyPr/>
        <a:lstStyle/>
        <a:p>
          <a:pPr algn="l"/>
          <a:endParaRPr lang="en-US"/>
        </a:p>
      </dgm:t>
    </dgm:pt>
    <dgm:pt modelId="{F1870E44-B524-46EB-AD9F-1AF3C44C1F17}">
      <dgm:prSet phldrT="[Text]" custT="1"/>
      <dgm:spPr/>
      <dgm:t>
        <a:bodyPr/>
        <a:lstStyle/>
        <a:p>
          <a:pPr algn="l"/>
          <a:endParaRPr lang="en-US" sz="1100" strike="noStrike" baseline="0"/>
        </a:p>
      </dgm:t>
    </dgm:pt>
    <dgm:pt modelId="{2EF1F64F-4C8B-48BF-822E-8BAF7975E064}" type="parTrans" cxnId="{0612D095-AD53-4397-B4F3-D09F45AD1593}">
      <dgm:prSet/>
      <dgm:spPr/>
      <dgm:t>
        <a:bodyPr/>
        <a:lstStyle/>
        <a:p>
          <a:pPr algn="l"/>
          <a:endParaRPr lang="en-US"/>
        </a:p>
      </dgm:t>
    </dgm:pt>
    <dgm:pt modelId="{637CF944-29EC-491B-951D-B549BA9FE07E}" type="sibTrans" cxnId="{0612D095-AD53-4397-B4F3-D09F45AD1593}">
      <dgm:prSet/>
      <dgm:spPr/>
      <dgm:t>
        <a:bodyPr/>
        <a:lstStyle/>
        <a:p>
          <a:pPr algn="l"/>
          <a:endParaRPr lang="en-US"/>
        </a:p>
      </dgm:t>
    </dgm:pt>
    <dgm:pt modelId="{DB84C142-51D7-40E5-8774-F29D7E2C90A3}">
      <dgm:prSet phldrT="[Text]" custT="1"/>
      <dgm:spPr/>
      <dgm:t>
        <a:bodyPr/>
        <a:lstStyle/>
        <a:p>
          <a:pPr algn="l"/>
          <a:r>
            <a:rPr lang="en-US" sz="1100"/>
            <a:t>Use of symptom monitoring systems within the outpatient setting to track side effects</a:t>
          </a:r>
        </a:p>
      </dgm:t>
    </dgm:pt>
    <dgm:pt modelId="{D1585D0D-8716-4439-B349-47F72CC48A8F}" type="parTrans" cxnId="{68BADE56-B85B-4041-9E54-91A9E92EF475}">
      <dgm:prSet/>
      <dgm:spPr/>
      <dgm:t>
        <a:bodyPr/>
        <a:lstStyle/>
        <a:p>
          <a:endParaRPr lang="en-US"/>
        </a:p>
      </dgm:t>
    </dgm:pt>
    <dgm:pt modelId="{4B61932E-6A52-4F4F-ABA7-E47FB977AAA3}" type="sibTrans" cxnId="{68BADE56-B85B-4041-9E54-91A9E92EF475}">
      <dgm:prSet/>
      <dgm:spPr/>
      <dgm:t>
        <a:bodyPr/>
        <a:lstStyle/>
        <a:p>
          <a:endParaRPr lang="en-US"/>
        </a:p>
      </dgm:t>
    </dgm:pt>
    <dgm:pt modelId="{3A57D942-981C-4BCE-848D-82BF3C03F30B}">
      <dgm:prSet phldrT="[Text]" custT="1"/>
      <dgm:spPr/>
      <dgm:t>
        <a:bodyPr/>
        <a:lstStyle/>
        <a:p>
          <a:pPr algn="l"/>
          <a:endParaRPr lang="en-US" sz="1100"/>
        </a:p>
      </dgm:t>
    </dgm:pt>
    <dgm:pt modelId="{3BB14B46-8137-456D-B419-877E327F9FE7}" type="parTrans" cxnId="{68EF411D-E59B-4048-9885-F87CB3ECE3BE}">
      <dgm:prSet/>
      <dgm:spPr/>
      <dgm:t>
        <a:bodyPr/>
        <a:lstStyle/>
        <a:p>
          <a:endParaRPr lang="en-US"/>
        </a:p>
      </dgm:t>
    </dgm:pt>
    <dgm:pt modelId="{24B13670-928D-4C63-8A1E-F590009321E5}" type="sibTrans" cxnId="{68EF411D-E59B-4048-9885-F87CB3ECE3BE}">
      <dgm:prSet/>
      <dgm:spPr/>
      <dgm:t>
        <a:bodyPr/>
        <a:lstStyle/>
        <a:p>
          <a:endParaRPr lang="en-US"/>
        </a:p>
      </dgm:t>
    </dgm:pt>
    <dgm:pt modelId="{AD913941-1DD4-489B-8223-98F5A703F831}" type="pres">
      <dgm:prSet presAssocID="{E5912636-C3DD-4C5F-B081-E940981DDEE7}" presName="linearFlow" presStyleCnt="0">
        <dgm:presLayoutVars>
          <dgm:dir/>
          <dgm:animLvl val="lvl"/>
          <dgm:resizeHandles val="exact"/>
        </dgm:presLayoutVars>
      </dgm:prSet>
      <dgm:spPr/>
      <dgm:t>
        <a:bodyPr/>
        <a:lstStyle/>
        <a:p>
          <a:endParaRPr lang="en-US"/>
        </a:p>
      </dgm:t>
    </dgm:pt>
    <dgm:pt modelId="{5DA4D31F-4D6F-4A1B-86C6-505819581B76}" type="pres">
      <dgm:prSet presAssocID="{0DD30A8C-AC91-47CA-998B-AE107D4DC4B2}" presName="composite" presStyleCnt="0"/>
      <dgm:spPr/>
    </dgm:pt>
    <dgm:pt modelId="{0963A5F5-43F1-43A5-8B05-0D7B105536E2}" type="pres">
      <dgm:prSet presAssocID="{0DD30A8C-AC91-47CA-998B-AE107D4DC4B2}" presName="parentText" presStyleLbl="alignNode1" presStyleIdx="0" presStyleCnt="4">
        <dgm:presLayoutVars>
          <dgm:chMax val="1"/>
          <dgm:bulletEnabled val="1"/>
        </dgm:presLayoutVars>
      </dgm:prSet>
      <dgm:spPr/>
      <dgm:t>
        <a:bodyPr/>
        <a:lstStyle/>
        <a:p>
          <a:endParaRPr lang="en-US"/>
        </a:p>
      </dgm:t>
    </dgm:pt>
    <dgm:pt modelId="{9526205E-A164-4974-B50C-5CEB6273E75D}" type="pres">
      <dgm:prSet presAssocID="{0DD30A8C-AC91-47CA-998B-AE107D4DC4B2}" presName="descendantText" presStyleLbl="alignAcc1" presStyleIdx="0" presStyleCnt="4">
        <dgm:presLayoutVars>
          <dgm:bulletEnabled val="1"/>
        </dgm:presLayoutVars>
      </dgm:prSet>
      <dgm:spPr/>
      <dgm:t>
        <a:bodyPr/>
        <a:lstStyle/>
        <a:p>
          <a:endParaRPr lang="en-US"/>
        </a:p>
      </dgm:t>
    </dgm:pt>
    <dgm:pt modelId="{DFC54640-F75D-4DB5-9812-0EB7652514C3}" type="pres">
      <dgm:prSet presAssocID="{DA4A305C-3883-4A92-B8A4-217BE606C110}" presName="sp" presStyleCnt="0"/>
      <dgm:spPr/>
    </dgm:pt>
    <dgm:pt modelId="{BAB42834-73B9-4FF0-9477-C502D218F755}" type="pres">
      <dgm:prSet presAssocID="{031D79EB-1F5A-44C7-94C4-70EA20DE0CF0}" presName="composite" presStyleCnt="0"/>
      <dgm:spPr/>
    </dgm:pt>
    <dgm:pt modelId="{D3BFD3E9-D480-4365-9106-8448D549C58D}" type="pres">
      <dgm:prSet presAssocID="{031D79EB-1F5A-44C7-94C4-70EA20DE0CF0}" presName="parentText" presStyleLbl="alignNode1" presStyleIdx="1" presStyleCnt="4" custLinFactNeighborY="-6856">
        <dgm:presLayoutVars>
          <dgm:chMax val="1"/>
          <dgm:bulletEnabled val="1"/>
        </dgm:presLayoutVars>
      </dgm:prSet>
      <dgm:spPr/>
      <dgm:t>
        <a:bodyPr/>
        <a:lstStyle/>
        <a:p>
          <a:endParaRPr lang="en-US"/>
        </a:p>
      </dgm:t>
    </dgm:pt>
    <dgm:pt modelId="{7BE541EE-F759-47AE-BD32-6CA0E5F39FFD}" type="pres">
      <dgm:prSet presAssocID="{031D79EB-1F5A-44C7-94C4-70EA20DE0CF0}" presName="descendantText" presStyleLbl="alignAcc1" presStyleIdx="1" presStyleCnt="4" custScaleX="98068" custScaleY="210375" custLinFactNeighborX="-605" custLinFactNeighborY="-10552">
        <dgm:presLayoutVars>
          <dgm:bulletEnabled val="1"/>
        </dgm:presLayoutVars>
      </dgm:prSet>
      <dgm:spPr/>
      <dgm:t>
        <a:bodyPr/>
        <a:lstStyle/>
        <a:p>
          <a:endParaRPr lang="en-US"/>
        </a:p>
      </dgm:t>
    </dgm:pt>
    <dgm:pt modelId="{9EFF6653-76DE-4934-98B3-F5198FD84E74}" type="pres">
      <dgm:prSet presAssocID="{B2F1A194-4383-4463-9809-DF1F87E770F4}" presName="sp" presStyleCnt="0"/>
      <dgm:spPr/>
    </dgm:pt>
    <dgm:pt modelId="{5EE01F2B-9523-4B66-92A4-5BFE763F28EE}" type="pres">
      <dgm:prSet presAssocID="{941FFCC9-87CD-4C7E-AAEB-A00C59530CF2}" presName="composite" presStyleCnt="0"/>
      <dgm:spPr/>
    </dgm:pt>
    <dgm:pt modelId="{6955DE7F-DB33-4B6E-97A9-35745AC3112D}" type="pres">
      <dgm:prSet presAssocID="{941FFCC9-87CD-4C7E-AAEB-A00C59530CF2}" presName="parentText" presStyleLbl="alignNode1" presStyleIdx="2" presStyleCnt="4" custLinFactNeighborY="4285">
        <dgm:presLayoutVars>
          <dgm:chMax val="1"/>
          <dgm:bulletEnabled val="1"/>
        </dgm:presLayoutVars>
      </dgm:prSet>
      <dgm:spPr/>
      <dgm:t>
        <a:bodyPr/>
        <a:lstStyle/>
        <a:p>
          <a:endParaRPr lang="en-US"/>
        </a:p>
      </dgm:t>
    </dgm:pt>
    <dgm:pt modelId="{8C6F3B2D-6B56-482D-9362-7B513AEFC9CC}" type="pres">
      <dgm:prSet presAssocID="{941FFCC9-87CD-4C7E-AAEB-A00C59530CF2}" presName="descendantText" presStyleLbl="alignAcc1" presStyleIdx="2" presStyleCnt="4" custScaleX="97353" custScaleY="72723" custLinFactNeighborX="-968" custLinFactNeighborY="20942">
        <dgm:presLayoutVars>
          <dgm:bulletEnabled val="1"/>
        </dgm:presLayoutVars>
      </dgm:prSet>
      <dgm:spPr/>
      <dgm:t>
        <a:bodyPr/>
        <a:lstStyle/>
        <a:p>
          <a:endParaRPr lang="en-US"/>
        </a:p>
      </dgm:t>
    </dgm:pt>
    <dgm:pt modelId="{53F08606-ADAF-4688-AFB0-177639557A4F}" type="pres">
      <dgm:prSet presAssocID="{A4D4CDA4-33E8-4C1D-9ABB-C82E1C458E6D}" presName="sp" presStyleCnt="0"/>
      <dgm:spPr/>
    </dgm:pt>
    <dgm:pt modelId="{4F1B6240-FF90-4860-BDB5-C14684EEB522}" type="pres">
      <dgm:prSet presAssocID="{7A0869B4-3286-44E8-AC07-82C90D5FFB4D}" presName="composite" presStyleCnt="0"/>
      <dgm:spPr/>
    </dgm:pt>
    <dgm:pt modelId="{2E9F1C86-BD38-4BD9-90C5-4E2CD916137B}" type="pres">
      <dgm:prSet presAssocID="{7A0869B4-3286-44E8-AC07-82C90D5FFB4D}" presName="parentText" presStyleLbl="alignNode1" presStyleIdx="3" presStyleCnt="4">
        <dgm:presLayoutVars>
          <dgm:chMax val="1"/>
          <dgm:bulletEnabled val="1"/>
        </dgm:presLayoutVars>
      </dgm:prSet>
      <dgm:spPr/>
      <dgm:t>
        <a:bodyPr/>
        <a:lstStyle/>
        <a:p>
          <a:endParaRPr lang="en-US"/>
        </a:p>
      </dgm:t>
    </dgm:pt>
    <dgm:pt modelId="{13D32935-BB6A-4926-96CE-5AFCF1E8B35C}" type="pres">
      <dgm:prSet presAssocID="{7A0869B4-3286-44E8-AC07-82C90D5FFB4D}" presName="descendantText" presStyleLbl="alignAcc1" presStyleIdx="3" presStyleCnt="4">
        <dgm:presLayoutVars>
          <dgm:bulletEnabled val="1"/>
        </dgm:presLayoutVars>
      </dgm:prSet>
      <dgm:spPr/>
      <dgm:t>
        <a:bodyPr/>
        <a:lstStyle/>
        <a:p>
          <a:endParaRPr lang="en-US"/>
        </a:p>
      </dgm:t>
    </dgm:pt>
  </dgm:ptLst>
  <dgm:cxnLst>
    <dgm:cxn modelId="{5435DDA9-5F7E-4BB2-9180-B35A26C7DA2F}" srcId="{0DD30A8C-AC91-47CA-998B-AE107D4DC4B2}" destId="{AE730DB1-CB84-4600-87DA-30D78BCCB3EA}" srcOrd="0" destOrd="0" parTransId="{DA684340-977A-4186-9A25-2C080B306BE9}" sibTransId="{19B4F7D8-BDBB-45BC-90A7-DE3F9AED38DC}"/>
    <dgm:cxn modelId="{8821F5A8-96FD-4369-8A08-5106FC40DA20}" srcId="{E5912636-C3DD-4C5F-B081-E940981DDEE7}" destId="{0DD30A8C-AC91-47CA-998B-AE107D4DC4B2}" srcOrd="0" destOrd="0" parTransId="{926D230F-A7F3-4FDB-9FB9-4779A9C38D7E}" sibTransId="{DA4A305C-3883-4A92-B8A4-217BE606C110}"/>
    <dgm:cxn modelId="{BE86997A-187B-4979-9B50-AE00B4CF4F01}" srcId="{7A0869B4-3286-44E8-AC07-82C90D5FFB4D}" destId="{D631B247-E9B2-4687-ACEF-73455FE8A62D}" srcOrd="1" destOrd="0" parTransId="{80CC7F71-7007-4769-8121-314C28764677}" sibTransId="{C2C1F7EF-D790-4816-8D23-CEFC58F2D6B3}"/>
    <dgm:cxn modelId="{7CE66FD8-D579-45D0-AC07-1DA16013E496}" srcId="{E5912636-C3DD-4C5F-B081-E940981DDEE7}" destId="{031D79EB-1F5A-44C7-94C4-70EA20DE0CF0}" srcOrd="1" destOrd="0" parTransId="{CB6C6B6B-7C7E-4A67-ADB0-3A9BD135BFA6}" sibTransId="{B2F1A194-4383-4463-9809-DF1F87E770F4}"/>
    <dgm:cxn modelId="{FD98E9DA-F10B-4533-AA37-C67314313A06}" type="presOf" srcId="{941FFCC9-87CD-4C7E-AAEB-A00C59530CF2}" destId="{6955DE7F-DB33-4B6E-97A9-35745AC3112D}" srcOrd="0" destOrd="0" presId="urn:microsoft.com/office/officeart/2005/8/layout/chevron2"/>
    <dgm:cxn modelId="{86D74F42-212E-43B9-884B-33EB9351C4D1}" type="presOf" srcId="{0DD30A8C-AC91-47CA-998B-AE107D4DC4B2}" destId="{0963A5F5-43F1-43A5-8B05-0D7B105536E2}" srcOrd="0" destOrd="0" presId="urn:microsoft.com/office/officeart/2005/8/layout/chevron2"/>
    <dgm:cxn modelId="{687C9587-5BD3-479F-96FF-84BBBB45706E}" srcId="{031D79EB-1F5A-44C7-94C4-70EA20DE0CF0}" destId="{6AE149B3-D25B-4442-A3A9-FCBC51513F67}" srcOrd="2" destOrd="0" parTransId="{72495674-CAE2-427F-AFE6-262641906EAF}" sibTransId="{5153B512-C542-47BD-9FF0-7D67E012ED3B}"/>
    <dgm:cxn modelId="{E906ACB7-EFED-42F0-A7FF-98A27DF7A9D9}" type="presOf" srcId="{D631B247-E9B2-4687-ACEF-73455FE8A62D}" destId="{13D32935-BB6A-4926-96CE-5AFCF1E8B35C}" srcOrd="0" destOrd="1" presId="urn:microsoft.com/office/officeart/2005/8/layout/chevron2"/>
    <dgm:cxn modelId="{0D2D3F77-954A-4ADA-A5FF-7B479B01A9CF}" type="presOf" srcId="{F1870E44-B524-46EB-AD9F-1AF3C44C1F17}" destId="{7BE541EE-F759-47AE-BD32-6CA0E5F39FFD}" srcOrd="0" destOrd="0" presId="urn:microsoft.com/office/officeart/2005/8/layout/chevron2"/>
    <dgm:cxn modelId="{59E206B2-9ACD-4388-B577-DD54E3620752}" srcId="{031D79EB-1F5A-44C7-94C4-70EA20DE0CF0}" destId="{9167F1CD-B272-47A1-9164-950AC6B35A61}" srcOrd="5" destOrd="0" parTransId="{B07389B1-BCC7-4462-BC28-E00534E570AB}" sibTransId="{7A8175F1-63F2-4142-95C3-8972B4B53472}"/>
    <dgm:cxn modelId="{B8A6B63F-9431-4B39-ACBE-AC31FBEE337B}" type="presOf" srcId="{DB84C142-51D7-40E5-8774-F29D7E2C90A3}" destId="{7BE541EE-F759-47AE-BD32-6CA0E5F39FFD}" srcOrd="0" destOrd="4" presId="urn:microsoft.com/office/officeart/2005/8/layout/chevron2"/>
    <dgm:cxn modelId="{68BADE56-B85B-4041-9E54-91A9E92EF475}" srcId="{031D79EB-1F5A-44C7-94C4-70EA20DE0CF0}" destId="{DB84C142-51D7-40E5-8774-F29D7E2C90A3}" srcOrd="4" destOrd="0" parTransId="{D1585D0D-8716-4439-B349-47F72CC48A8F}" sibTransId="{4B61932E-6A52-4F4F-ABA7-E47FB977AAA3}"/>
    <dgm:cxn modelId="{C1076BC8-E25C-45EF-AC83-42B5F3B6084F}" type="presOf" srcId="{031D79EB-1F5A-44C7-94C4-70EA20DE0CF0}" destId="{D3BFD3E9-D480-4365-9106-8448D549C58D}" srcOrd="0" destOrd="0" presId="urn:microsoft.com/office/officeart/2005/8/layout/chevron2"/>
    <dgm:cxn modelId="{32DB4BD9-4B67-4BF9-A278-762428E5C37B}" srcId="{941FFCC9-87CD-4C7E-AAEB-A00C59530CF2}" destId="{3BBAF612-1927-4CD5-9C37-5C807BAFD234}" srcOrd="0" destOrd="0" parTransId="{7E16A70A-EFD3-4A64-937E-6259912DB7C5}" sibTransId="{91CF6725-D93F-4F3C-B7AF-C3D5703542C0}"/>
    <dgm:cxn modelId="{27AD2FD1-BF7D-4538-9E1E-152025CAFD3C}" type="presOf" srcId="{716F7676-F333-4C49-B4A6-ECC3538B1547}" destId="{7BE541EE-F759-47AE-BD32-6CA0E5F39FFD}" srcOrd="0" destOrd="1" presId="urn:microsoft.com/office/officeart/2005/8/layout/chevron2"/>
    <dgm:cxn modelId="{3EA08FB9-2557-4AA3-9427-381165CC35D4}" srcId="{031D79EB-1F5A-44C7-94C4-70EA20DE0CF0}" destId="{716F7676-F333-4C49-B4A6-ECC3538B1547}" srcOrd="1" destOrd="0" parTransId="{941F6271-6C0E-45E1-8941-9BFA62E52529}" sibTransId="{9CF52E0E-4E73-42B4-9211-DA924C0D1C08}"/>
    <dgm:cxn modelId="{33DF0CA2-95DE-4DAF-B959-5F8EA5F837E1}" srcId="{7A0869B4-3286-44E8-AC07-82C90D5FFB4D}" destId="{8B1BD0AD-1629-44A3-A776-B0DBE5333808}" srcOrd="0" destOrd="0" parTransId="{9155E2AB-0197-432D-9F66-688848007767}" sibTransId="{581311F7-40E1-4EF7-90D2-1A706683FCBC}"/>
    <dgm:cxn modelId="{C35ABC79-11EB-4F87-8573-665B806FB29E}" type="presOf" srcId="{3BBAF612-1927-4CD5-9C37-5C807BAFD234}" destId="{8C6F3B2D-6B56-482D-9362-7B513AEFC9CC}" srcOrd="0" destOrd="0" presId="urn:microsoft.com/office/officeart/2005/8/layout/chevron2"/>
    <dgm:cxn modelId="{FF696DD0-62AE-4FDA-959A-F2111509A446}" type="presOf" srcId="{7A0869B4-3286-44E8-AC07-82C90D5FFB4D}" destId="{2E9F1C86-BD38-4BD9-90C5-4E2CD916137B}" srcOrd="0" destOrd="0" presId="urn:microsoft.com/office/officeart/2005/8/layout/chevron2"/>
    <dgm:cxn modelId="{0612D095-AD53-4397-B4F3-D09F45AD1593}" srcId="{031D79EB-1F5A-44C7-94C4-70EA20DE0CF0}" destId="{F1870E44-B524-46EB-AD9F-1AF3C44C1F17}" srcOrd="0" destOrd="0" parTransId="{2EF1F64F-4C8B-48BF-822E-8BAF7975E064}" sibTransId="{637CF944-29EC-491B-951D-B549BA9FE07E}"/>
    <dgm:cxn modelId="{04E1FAB8-89C2-499F-9CEA-C795722CD43A}" type="presOf" srcId="{E5912636-C3DD-4C5F-B081-E940981DDEE7}" destId="{AD913941-1DD4-489B-8223-98F5A703F831}" srcOrd="0" destOrd="0" presId="urn:microsoft.com/office/officeart/2005/8/layout/chevron2"/>
    <dgm:cxn modelId="{B102D1FB-75A3-4CC1-9F28-10B1359B9F16}" type="presOf" srcId="{D4BC0DA8-7B24-4356-B79C-433361D8870B}" destId="{7BE541EE-F759-47AE-BD32-6CA0E5F39FFD}" srcOrd="0" destOrd="3" presId="urn:microsoft.com/office/officeart/2005/8/layout/chevron2"/>
    <dgm:cxn modelId="{B7934CDA-6D8A-474E-AFBC-22FE2AE7CAB5}" srcId="{031D79EB-1F5A-44C7-94C4-70EA20DE0CF0}" destId="{D4BC0DA8-7B24-4356-B79C-433361D8870B}" srcOrd="3" destOrd="0" parTransId="{9A616E9E-F7C1-4523-A646-424E1E1CE382}" sibTransId="{7D9822C3-16EE-4FB8-A55F-0D86311F4240}"/>
    <dgm:cxn modelId="{68EF411D-E59B-4048-9885-F87CB3ECE3BE}" srcId="{031D79EB-1F5A-44C7-94C4-70EA20DE0CF0}" destId="{3A57D942-981C-4BCE-848D-82BF3C03F30B}" srcOrd="6" destOrd="0" parTransId="{3BB14B46-8137-456D-B419-877E327F9FE7}" sibTransId="{24B13670-928D-4C63-8A1E-F590009321E5}"/>
    <dgm:cxn modelId="{12BDD8A9-92DD-4143-A481-F80131B97851}" type="presOf" srcId="{3A57D942-981C-4BCE-848D-82BF3C03F30B}" destId="{7BE541EE-F759-47AE-BD32-6CA0E5F39FFD}" srcOrd="0" destOrd="6" presId="urn:microsoft.com/office/officeart/2005/8/layout/chevron2"/>
    <dgm:cxn modelId="{04DB40BC-3A6C-4E90-942F-5DD513C64DF2}" type="presOf" srcId="{AE730DB1-CB84-4600-87DA-30D78BCCB3EA}" destId="{9526205E-A164-4974-B50C-5CEB6273E75D}" srcOrd="0" destOrd="0" presId="urn:microsoft.com/office/officeart/2005/8/layout/chevron2"/>
    <dgm:cxn modelId="{321AF601-946A-4969-B81A-898DE1B1C76F}" type="presOf" srcId="{8B1BD0AD-1629-44A3-A776-B0DBE5333808}" destId="{13D32935-BB6A-4926-96CE-5AFCF1E8B35C}" srcOrd="0" destOrd="0" presId="urn:microsoft.com/office/officeart/2005/8/layout/chevron2"/>
    <dgm:cxn modelId="{BA5D8FF7-0462-45E7-ACB0-8664CD6575FD}" type="presOf" srcId="{6AE149B3-D25B-4442-A3A9-FCBC51513F67}" destId="{7BE541EE-F759-47AE-BD32-6CA0E5F39FFD}" srcOrd="0" destOrd="2" presId="urn:microsoft.com/office/officeart/2005/8/layout/chevron2"/>
    <dgm:cxn modelId="{798830EB-F20B-4C9A-8BCF-C11CEC06057D}" type="presOf" srcId="{9167F1CD-B272-47A1-9164-950AC6B35A61}" destId="{7BE541EE-F759-47AE-BD32-6CA0E5F39FFD}" srcOrd="0" destOrd="5" presId="urn:microsoft.com/office/officeart/2005/8/layout/chevron2"/>
    <dgm:cxn modelId="{664285EB-45DA-48F8-832C-596439D2209B}" srcId="{E5912636-C3DD-4C5F-B081-E940981DDEE7}" destId="{7A0869B4-3286-44E8-AC07-82C90D5FFB4D}" srcOrd="3" destOrd="0" parTransId="{7B9BEB78-F381-465B-895C-7EEFF7548BF0}" sibTransId="{7594B47E-A63F-46DD-9E53-DCEA31C1DAB9}"/>
    <dgm:cxn modelId="{EFDEEE57-8B54-4C57-9FD7-17A073448B9B}" srcId="{E5912636-C3DD-4C5F-B081-E940981DDEE7}" destId="{941FFCC9-87CD-4C7E-AAEB-A00C59530CF2}" srcOrd="2" destOrd="0" parTransId="{BAE3D3E5-9A3D-425D-9E0D-97222C14B78D}" sibTransId="{A4D4CDA4-33E8-4C1D-9ABB-C82E1C458E6D}"/>
    <dgm:cxn modelId="{0840F577-6B2E-4B2F-BB9F-2A171A0CDAA3}" type="presParOf" srcId="{AD913941-1DD4-489B-8223-98F5A703F831}" destId="{5DA4D31F-4D6F-4A1B-86C6-505819581B76}" srcOrd="0" destOrd="0" presId="urn:microsoft.com/office/officeart/2005/8/layout/chevron2"/>
    <dgm:cxn modelId="{5207C669-71C4-47A8-88A1-8CBDA7802548}" type="presParOf" srcId="{5DA4D31F-4D6F-4A1B-86C6-505819581B76}" destId="{0963A5F5-43F1-43A5-8B05-0D7B105536E2}" srcOrd="0" destOrd="0" presId="urn:microsoft.com/office/officeart/2005/8/layout/chevron2"/>
    <dgm:cxn modelId="{B20B725E-275D-40CF-AFFC-4B805547EA5C}" type="presParOf" srcId="{5DA4D31F-4D6F-4A1B-86C6-505819581B76}" destId="{9526205E-A164-4974-B50C-5CEB6273E75D}" srcOrd="1" destOrd="0" presId="urn:microsoft.com/office/officeart/2005/8/layout/chevron2"/>
    <dgm:cxn modelId="{4B98D7EA-A1DD-4567-973B-5604A40E4B7B}" type="presParOf" srcId="{AD913941-1DD4-489B-8223-98F5A703F831}" destId="{DFC54640-F75D-4DB5-9812-0EB7652514C3}" srcOrd="1" destOrd="0" presId="urn:microsoft.com/office/officeart/2005/8/layout/chevron2"/>
    <dgm:cxn modelId="{9AF476B9-3F2F-4A5D-9EDF-A3C7E582F0FE}" type="presParOf" srcId="{AD913941-1DD4-489B-8223-98F5A703F831}" destId="{BAB42834-73B9-4FF0-9477-C502D218F755}" srcOrd="2" destOrd="0" presId="urn:microsoft.com/office/officeart/2005/8/layout/chevron2"/>
    <dgm:cxn modelId="{E59945D4-E7F5-48FA-AD2B-EF308C548E76}" type="presParOf" srcId="{BAB42834-73B9-4FF0-9477-C502D218F755}" destId="{D3BFD3E9-D480-4365-9106-8448D549C58D}" srcOrd="0" destOrd="0" presId="urn:microsoft.com/office/officeart/2005/8/layout/chevron2"/>
    <dgm:cxn modelId="{73E61F69-A894-4D58-B165-4B39FB351802}" type="presParOf" srcId="{BAB42834-73B9-4FF0-9477-C502D218F755}" destId="{7BE541EE-F759-47AE-BD32-6CA0E5F39FFD}" srcOrd="1" destOrd="0" presId="urn:microsoft.com/office/officeart/2005/8/layout/chevron2"/>
    <dgm:cxn modelId="{EA158C9B-A0D6-4FE9-8953-CB3D3EE2C8B6}" type="presParOf" srcId="{AD913941-1DD4-489B-8223-98F5A703F831}" destId="{9EFF6653-76DE-4934-98B3-F5198FD84E74}" srcOrd="3" destOrd="0" presId="urn:microsoft.com/office/officeart/2005/8/layout/chevron2"/>
    <dgm:cxn modelId="{F7F8CBCE-8F0B-4C73-A306-5E3506C67679}" type="presParOf" srcId="{AD913941-1DD4-489B-8223-98F5A703F831}" destId="{5EE01F2B-9523-4B66-92A4-5BFE763F28EE}" srcOrd="4" destOrd="0" presId="urn:microsoft.com/office/officeart/2005/8/layout/chevron2"/>
    <dgm:cxn modelId="{3C171E7F-E995-48D5-ACAA-0278D7696E84}" type="presParOf" srcId="{5EE01F2B-9523-4B66-92A4-5BFE763F28EE}" destId="{6955DE7F-DB33-4B6E-97A9-35745AC3112D}" srcOrd="0" destOrd="0" presId="urn:microsoft.com/office/officeart/2005/8/layout/chevron2"/>
    <dgm:cxn modelId="{B3767B75-228D-4078-91BA-6E6EEE09040C}" type="presParOf" srcId="{5EE01F2B-9523-4B66-92A4-5BFE763F28EE}" destId="{8C6F3B2D-6B56-482D-9362-7B513AEFC9CC}" srcOrd="1" destOrd="0" presId="urn:microsoft.com/office/officeart/2005/8/layout/chevron2"/>
    <dgm:cxn modelId="{9F270085-9B96-4910-A901-8E02CBD98D6B}" type="presParOf" srcId="{AD913941-1DD4-489B-8223-98F5A703F831}" destId="{53F08606-ADAF-4688-AFB0-177639557A4F}" srcOrd="5" destOrd="0" presId="urn:microsoft.com/office/officeart/2005/8/layout/chevron2"/>
    <dgm:cxn modelId="{73020DB8-D468-4050-917F-FBD71691AC07}" type="presParOf" srcId="{AD913941-1DD4-489B-8223-98F5A703F831}" destId="{4F1B6240-FF90-4860-BDB5-C14684EEB522}" srcOrd="6" destOrd="0" presId="urn:microsoft.com/office/officeart/2005/8/layout/chevron2"/>
    <dgm:cxn modelId="{492F1F88-D455-498C-A482-0926AAF444ED}" type="presParOf" srcId="{4F1B6240-FF90-4860-BDB5-C14684EEB522}" destId="{2E9F1C86-BD38-4BD9-90C5-4E2CD916137B}" srcOrd="0" destOrd="0" presId="urn:microsoft.com/office/officeart/2005/8/layout/chevron2"/>
    <dgm:cxn modelId="{3C5F391A-587B-4EF3-A6D3-450295BB8E11}" type="presParOf" srcId="{4F1B6240-FF90-4860-BDB5-C14684EEB522}" destId="{13D32935-BB6A-4926-96CE-5AFCF1E8B35C}" srcOrd="1" destOrd="0" presId="urn:microsoft.com/office/officeart/2005/8/layout/chevron2"/>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963A5F5-43F1-43A5-8B05-0D7B105536E2}">
      <dsp:nvSpPr>
        <dsp:cNvPr id="0" name=""/>
        <dsp:cNvSpPr/>
      </dsp:nvSpPr>
      <dsp:spPr>
        <a:xfrm rot="5400000">
          <a:off x="-144084" y="146634"/>
          <a:ext cx="960560" cy="672392"/>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Structure</a:t>
          </a:r>
        </a:p>
      </dsp:txBody>
      <dsp:txXfrm rot="-5400000">
        <a:off x="0" y="338746"/>
        <a:ext cx="672392" cy="288168"/>
      </dsp:txXfrm>
    </dsp:sp>
    <dsp:sp modelId="{9526205E-A164-4974-B50C-5CEB6273E75D}">
      <dsp:nvSpPr>
        <dsp:cNvPr id="0" name=""/>
        <dsp:cNvSpPr/>
      </dsp:nvSpPr>
      <dsp:spPr>
        <a:xfrm rot="5400000">
          <a:off x="3381576" y="-2706633"/>
          <a:ext cx="624364" cy="6042732"/>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solidFill>
                <a:sysClr val="windowText" lastClr="000000"/>
              </a:solidFill>
            </a:rPr>
            <a:t>Systems for providing timely access to side effect management, via a Patient Navigator or other supportive care model</a:t>
          </a:r>
        </a:p>
      </dsp:txBody>
      <dsp:txXfrm rot="-5400000">
        <a:off x="672393" y="33029"/>
        <a:ext cx="6012253" cy="563406"/>
      </dsp:txXfrm>
    </dsp:sp>
    <dsp:sp modelId="{D3BFD3E9-D480-4365-9106-8448D549C58D}">
      <dsp:nvSpPr>
        <dsp:cNvPr id="0" name=""/>
        <dsp:cNvSpPr/>
      </dsp:nvSpPr>
      <dsp:spPr>
        <a:xfrm rot="5400000">
          <a:off x="-144084" y="1250473"/>
          <a:ext cx="960560" cy="672392"/>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Process/ service</a:t>
          </a:r>
        </a:p>
      </dsp:txBody>
      <dsp:txXfrm rot="-5400000">
        <a:off x="0" y="1442585"/>
        <a:ext cx="672392" cy="288168"/>
      </dsp:txXfrm>
    </dsp:sp>
    <dsp:sp modelId="{7BE541EE-F759-47AE-BD32-6CA0E5F39FFD}">
      <dsp:nvSpPr>
        <dsp:cNvPr id="0" name=""/>
        <dsp:cNvSpPr/>
      </dsp:nvSpPr>
      <dsp:spPr>
        <a:xfrm rot="5400000">
          <a:off x="3000101" y="-1544319"/>
          <a:ext cx="1314197" cy="5925987"/>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en-US" sz="1100" strike="noStrike" kern="1200" baseline="0"/>
        </a:p>
        <a:p>
          <a:pPr marL="57150" lvl="1" indent="-57150" algn="l" defTabSz="488950">
            <a:lnSpc>
              <a:spcPct val="90000"/>
            </a:lnSpc>
            <a:spcBef>
              <a:spcPct val="0"/>
            </a:spcBef>
            <a:spcAft>
              <a:spcPct val="15000"/>
            </a:spcAft>
            <a:buChar char="••"/>
          </a:pPr>
          <a:r>
            <a:rPr lang="en-US" sz="1100" kern="1200"/>
            <a:t>Identify appropriate chemotherapy treatment options</a:t>
          </a:r>
        </a:p>
        <a:p>
          <a:pPr marL="57150" lvl="1" indent="-57150" algn="l" defTabSz="488950">
            <a:lnSpc>
              <a:spcPct val="90000"/>
            </a:lnSpc>
            <a:spcBef>
              <a:spcPct val="0"/>
            </a:spcBef>
            <a:spcAft>
              <a:spcPct val="15000"/>
            </a:spcAft>
            <a:buChar char="••"/>
          </a:pPr>
          <a:r>
            <a:rPr lang="en-US" sz="1100" kern="1200"/>
            <a:t>Administer appropriate treatment following existing national guidelines</a:t>
          </a:r>
        </a:p>
        <a:p>
          <a:pPr marL="57150" lvl="1" indent="-57150" algn="l" defTabSz="488950">
            <a:lnSpc>
              <a:spcPct val="90000"/>
            </a:lnSpc>
            <a:spcBef>
              <a:spcPct val="0"/>
            </a:spcBef>
            <a:spcAft>
              <a:spcPct val="15000"/>
            </a:spcAft>
            <a:buChar char="••"/>
          </a:pPr>
          <a:r>
            <a:rPr lang="en-US" sz="1100" kern="1200"/>
            <a:t>Educate patients on their cancer and planned care, how to manage side effects of treatment, and how to get advice outside of the ED and hospital</a:t>
          </a:r>
        </a:p>
        <a:p>
          <a:pPr marL="57150" lvl="1" indent="-57150" algn="l" defTabSz="488950">
            <a:lnSpc>
              <a:spcPct val="90000"/>
            </a:lnSpc>
            <a:spcBef>
              <a:spcPct val="0"/>
            </a:spcBef>
            <a:spcAft>
              <a:spcPct val="15000"/>
            </a:spcAft>
            <a:buChar char="••"/>
          </a:pPr>
          <a:r>
            <a:rPr lang="en-US" sz="1100" kern="1200"/>
            <a:t>Use of symptom monitoring systems within the outpatient setting to track side effects</a:t>
          </a:r>
        </a:p>
        <a:p>
          <a:pPr marL="57150" lvl="1" indent="-57150" algn="l" defTabSz="488950">
            <a:lnSpc>
              <a:spcPct val="90000"/>
            </a:lnSpc>
            <a:spcBef>
              <a:spcPct val="0"/>
            </a:spcBef>
            <a:spcAft>
              <a:spcPct val="15000"/>
            </a:spcAft>
            <a:buChar char="••"/>
          </a:pPr>
          <a:r>
            <a:rPr lang="en-US" sz="1100" kern="1200"/>
            <a:t>Manage the side effects and complications from chemotherapy with appropriate treatment </a:t>
          </a:r>
        </a:p>
        <a:p>
          <a:pPr marL="57150" lvl="1" indent="-57150" algn="l" defTabSz="488950">
            <a:lnSpc>
              <a:spcPct val="90000"/>
            </a:lnSpc>
            <a:spcBef>
              <a:spcPct val="0"/>
            </a:spcBef>
            <a:spcAft>
              <a:spcPct val="15000"/>
            </a:spcAft>
            <a:buChar char="••"/>
          </a:pPr>
          <a:endParaRPr lang="en-US" sz="1100" kern="1200"/>
        </a:p>
      </dsp:txBody>
      <dsp:txXfrm rot="-5400000">
        <a:off x="694206" y="825730"/>
        <a:ext cx="5861833" cy="1185889"/>
      </dsp:txXfrm>
    </dsp:sp>
    <dsp:sp modelId="{6955DE7F-DB33-4B6E-97A9-35745AC3112D}">
      <dsp:nvSpPr>
        <dsp:cNvPr id="0" name=""/>
        <dsp:cNvSpPr/>
      </dsp:nvSpPr>
      <dsp:spPr>
        <a:xfrm rot="5400000">
          <a:off x="-144084" y="2191315"/>
          <a:ext cx="960560" cy="672392"/>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l" defTabSz="400050">
            <a:lnSpc>
              <a:spcPct val="90000"/>
            </a:lnSpc>
            <a:spcBef>
              <a:spcPct val="0"/>
            </a:spcBef>
            <a:spcAft>
              <a:spcPct val="35000"/>
            </a:spcAft>
          </a:pPr>
          <a:endParaRPr lang="en-US" sz="900" kern="1200"/>
        </a:p>
        <a:p>
          <a:pPr lvl="0" algn="ctr" defTabSz="400050">
            <a:lnSpc>
              <a:spcPct val="90000"/>
            </a:lnSpc>
            <a:spcBef>
              <a:spcPct val="0"/>
            </a:spcBef>
            <a:spcAft>
              <a:spcPct val="35000"/>
            </a:spcAft>
          </a:pPr>
          <a:r>
            <a:rPr lang="en-US" sz="1200" kern="1200"/>
            <a:t>Outcome</a:t>
          </a:r>
        </a:p>
      </dsp:txBody>
      <dsp:txXfrm rot="-5400000">
        <a:off x="0" y="2383427"/>
        <a:ext cx="672392" cy="288168"/>
      </dsp:txXfrm>
    </dsp:sp>
    <dsp:sp modelId="{8C6F3B2D-6B56-482D-9362-7B513AEFC9CC}">
      <dsp:nvSpPr>
        <dsp:cNvPr id="0" name=""/>
        <dsp:cNvSpPr/>
      </dsp:nvSpPr>
      <dsp:spPr>
        <a:xfrm rot="5400000">
          <a:off x="3408236" y="-492382"/>
          <a:ext cx="454056" cy="5882781"/>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Decrease likelihood of preventable admission and ED visits</a:t>
          </a:r>
        </a:p>
      </dsp:txBody>
      <dsp:txXfrm rot="-5400000">
        <a:off x="693874" y="2244145"/>
        <a:ext cx="5860616" cy="409726"/>
      </dsp:txXfrm>
    </dsp:sp>
    <dsp:sp modelId="{2E9F1C86-BD38-4BD9-90C5-4E2CD916137B}">
      <dsp:nvSpPr>
        <dsp:cNvPr id="0" name=""/>
        <dsp:cNvSpPr/>
      </dsp:nvSpPr>
      <dsp:spPr>
        <a:xfrm rot="5400000">
          <a:off x="-144084" y="2975097"/>
          <a:ext cx="960560" cy="672392"/>
        </a:xfrm>
        <a:prstGeom prst="chevron">
          <a:avLst/>
        </a:prstGeom>
        <a:solidFill>
          <a:schemeClr val="accen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en-US" sz="1200" kern="1200"/>
            <a:t>Result</a:t>
          </a:r>
        </a:p>
      </dsp:txBody>
      <dsp:txXfrm rot="-5400000">
        <a:off x="0" y="3167209"/>
        <a:ext cx="672392" cy="288168"/>
      </dsp:txXfrm>
    </dsp:sp>
    <dsp:sp modelId="{13D32935-BB6A-4926-96CE-5AFCF1E8B35C}">
      <dsp:nvSpPr>
        <dsp:cNvPr id="0" name=""/>
        <dsp:cNvSpPr/>
      </dsp:nvSpPr>
      <dsp:spPr>
        <a:xfrm rot="5400000">
          <a:off x="3381576" y="121829"/>
          <a:ext cx="624364" cy="6042732"/>
        </a:xfrm>
        <a:prstGeom prst="round2Same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en-US" sz="1100" kern="1200"/>
            <a:t>Improve quality of care</a:t>
          </a:r>
        </a:p>
        <a:p>
          <a:pPr marL="57150" lvl="1" indent="-57150" algn="l" defTabSz="488950">
            <a:lnSpc>
              <a:spcPct val="90000"/>
            </a:lnSpc>
            <a:spcBef>
              <a:spcPct val="0"/>
            </a:spcBef>
            <a:spcAft>
              <a:spcPct val="15000"/>
            </a:spcAft>
            <a:buChar char="••"/>
          </a:pPr>
          <a:r>
            <a:rPr lang="en-US" sz="1100" kern="1200"/>
            <a:t>Increase patient's quality of life</a:t>
          </a:r>
        </a:p>
      </dsp:txBody>
      <dsp:txXfrm rot="-5400000">
        <a:off x="672393" y="2861492"/>
        <a:ext cx="6012253" cy="563406"/>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702C34"/>
    <w:rsid w:val="008F6A9B"/>
    <w:rsid w:val="00A77B15"/>
    <w:rsid w:val="00BE0F2D"/>
    <w:rsid w:val="00C03643"/>
    <w:rsid w:val="00C2797F"/>
    <w:rsid w:val="00C80225"/>
    <w:rsid w:val="00D228C9"/>
    <w:rsid w:val="00D2552B"/>
    <w:rsid w:val="00D75B64"/>
    <w:rsid w:val="00DB5324"/>
    <w:rsid w:val="00E10D13"/>
    <w:rsid w:val="00E97654"/>
    <w:rsid w:val="00EA555A"/>
    <w:rsid w:val="00F87EB9"/>
    <w:rsid w:val="00FC30A1"/>
    <w:rsid w:val="00FD14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2.xml><?xml version="1.0" encoding="utf-8"?>
<ds:datastoreItem xmlns:ds="http://schemas.openxmlformats.org/officeDocument/2006/customXml" ds:itemID="{DF2CDBE7-7F08-4F52-B308-EE351D989842}">
  <ds:schemaRefs>
    <ds:schemaRef ds:uri="http://purl.org/dc/dcmitype/"/>
    <ds:schemaRef ds:uri="http://schemas.microsoft.com/office/2006/metadata/properties"/>
    <ds:schemaRef ds:uri="http://purl.org/dc/terms/"/>
    <ds:schemaRef ds:uri="http://schemas.microsoft.com/office/infopath/2007/PartnerControls"/>
    <ds:schemaRef ds:uri="836b82f1-340d-495e-85b5-201c5296619a"/>
    <ds:schemaRef ds:uri="http://purl.org/dc/elements/1.1/"/>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F0CD4013-4CA3-45F9-90DF-0619E244B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4783</Words>
  <Characters>27266</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Mario Marchesi</cp:lastModifiedBy>
  <cp:revision>9</cp:revision>
  <dcterms:created xsi:type="dcterms:W3CDTF">2018-10-22T21:54:00Z</dcterms:created>
  <dcterms:modified xsi:type="dcterms:W3CDTF">2018-10-26T20:59:00Z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